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2F5F6" w14:textId="77777777" w:rsidR="005C3386" w:rsidRPr="00963D5C" w:rsidRDefault="005C3386" w:rsidP="005C3386">
      <w:pPr>
        <w:jc w:val="center"/>
        <w:rPr>
          <w:b/>
          <w:bCs/>
          <w:sz w:val="24"/>
          <w:szCs w:val="24"/>
        </w:rPr>
      </w:pPr>
      <w:r w:rsidRPr="00963D5C">
        <w:rPr>
          <w:b/>
          <w:bCs/>
          <w:sz w:val="24"/>
          <w:szCs w:val="24"/>
        </w:rPr>
        <w:t>Online Supplementary Material</w:t>
      </w:r>
    </w:p>
    <w:p w14:paraId="4BE2C6E4" w14:textId="77777777" w:rsidR="005C3386" w:rsidRPr="00963D5C" w:rsidRDefault="005C3386" w:rsidP="005C3386">
      <w:pPr>
        <w:keepNext/>
        <w:keepLines/>
        <w:spacing w:after="0" w:line="480" w:lineRule="auto"/>
        <w:contextualSpacing/>
        <w:outlineLvl w:val="2"/>
        <w:rPr>
          <w:rFonts w:ascii="Times New Roman" w:eastAsiaTheme="majorEastAsia" w:hAnsi="Times New Roman" w:cstheme="majorBidi"/>
          <w:b/>
          <w:bCs/>
          <w:i/>
          <w:iCs/>
          <w:sz w:val="24"/>
          <w:szCs w:val="24"/>
        </w:rPr>
      </w:pPr>
      <w:r w:rsidRPr="00963D5C">
        <w:rPr>
          <w:rFonts w:ascii="Times New Roman" w:eastAsiaTheme="majorEastAsia" w:hAnsi="Times New Roman" w:cstheme="majorBidi"/>
          <w:b/>
          <w:bCs/>
          <w:i/>
          <w:iCs/>
          <w:sz w:val="24"/>
          <w:szCs w:val="24"/>
        </w:rPr>
        <w:t>Quality of the Solution: Results of Silhouette Scores/Coefficients</w:t>
      </w:r>
    </w:p>
    <w:p w14:paraId="55F50194" w14:textId="77777777" w:rsidR="005C3386" w:rsidRPr="00963D5C" w:rsidRDefault="005C3386" w:rsidP="005C3386">
      <w:pPr>
        <w:spacing w:after="0" w:line="480" w:lineRule="auto"/>
        <w:contextualSpacing/>
        <w:rPr>
          <w:rFonts w:ascii="Times New Roman" w:hAnsi="Times New Roman"/>
          <w:bCs/>
          <w:sz w:val="24"/>
        </w:rPr>
      </w:pPr>
      <w:r w:rsidRPr="00963D5C">
        <w:rPr>
          <w:rFonts w:ascii="Times New Roman" w:hAnsi="Times New Roman"/>
          <w:noProof/>
          <w:sz w:val="24"/>
          <w:lang w:val="de-DE" w:eastAsia="de-DE"/>
        </w:rPr>
        <w:drawing>
          <wp:inline distT="0" distB="0" distL="0" distR="0" wp14:anchorId="56466208" wp14:editId="652BB68E">
            <wp:extent cx="6010275" cy="4118151"/>
            <wp:effectExtent l="0" t="0" r="0" b="0"/>
            <wp:docPr id="1" name="Grafik 1" descr="A picture containing diagram, plot, line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A picture containing diagram, plot, line, screensho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6312" cy="4122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A620F" w14:textId="77777777" w:rsidR="005C3386" w:rsidRPr="00963D5C" w:rsidRDefault="005C3386" w:rsidP="005C3386">
      <w:pPr>
        <w:spacing w:after="0" w:line="480" w:lineRule="auto"/>
        <w:rPr>
          <w:rFonts w:ascii="Times New Roman" w:hAnsi="Times New Roman" w:cstheme="minorHAnsi"/>
          <w:b/>
          <w:sz w:val="24"/>
        </w:rPr>
      </w:pPr>
      <w:r w:rsidRPr="00963D5C">
        <w:rPr>
          <w:rFonts w:ascii="Times New Roman" w:hAnsi="Times New Roman" w:cstheme="minorHAnsi"/>
          <w:b/>
          <w:sz w:val="24"/>
        </w:rPr>
        <w:t>Legend</w:t>
      </w:r>
    </w:p>
    <w:p w14:paraId="47A0A461" w14:textId="77777777" w:rsidR="005C3386" w:rsidRPr="00963D5C" w:rsidRDefault="005C3386" w:rsidP="005C3386">
      <w:pPr>
        <w:spacing w:after="0" w:line="480" w:lineRule="auto"/>
        <w:rPr>
          <w:rFonts w:ascii="Times New Roman" w:hAnsi="Times New Roman" w:cstheme="minorHAnsi"/>
          <w:b/>
          <w:sz w:val="24"/>
        </w:rPr>
      </w:pPr>
      <w:r w:rsidRPr="00963D5C">
        <w:rPr>
          <w:rFonts w:ascii="Times New Roman" w:hAnsi="Times New Roman"/>
          <w:sz w:val="24"/>
        </w:rPr>
        <w:t>Types (</w:t>
      </w:r>
      <w:proofErr w:type="spellStart"/>
      <w:r w:rsidRPr="00963D5C">
        <w:rPr>
          <w:rFonts w:ascii="Times New Roman" w:hAnsi="Times New Roman"/>
          <w:sz w:val="24"/>
        </w:rPr>
        <w:t>f.l.t.r</w:t>
      </w:r>
      <w:proofErr w:type="spellEnd"/>
      <w:r w:rsidRPr="00963D5C">
        <w:rPr>
          <w:rFonts w:ascii="Times New Roman" w:hAnsi="Times New Roman"/>
          <w:sz w:val="24"/>
        </w:rPr>
        <w:t>.</w:t>
      </w:r>
      <w:r w:rsidRPr="00963D5C">
        <w:rPr>
          <w:rFonts w:ascii="Times New Roman" w:eastAsia="Calibri" w:hAnsi="Times New Roman" w:cs="Times New Roman"/>
          <w:sz w:val="24"/>
        </w:rPr>
        <w:t>)</w:t>
      </w:r>
      <w:r w:rsidRPr="00963D5C">
        <w:rPr>
          <w:rFonts w:ascii="Times New Roman" w:hAnsi="Times New Roman"/>
          <w:sz w:val="24"/>
        </w:rPr>
        <w:t>:</w:t>
      </w:r>
    </w:p>
    <w:p w14:paraId="78CEE94A" w14:textId="77777777" w:rsidR="005C3386" w:rsidRPr="00963D5C" w:rsidRDefault="005C3386" w:rsidP="005C3386">
      <w:pPr>
        <w:spacing w:after="0" w:line="480" w:lineRule="auto"/>
        <w:rPr>
          <w:rFonts w:ascii="Times New Roman" w:hAnsi="Times New Roman" w:cstheme="minorHAnsi"/>
          <w:sz w:val="24"/>
        </w:rPr>
      </w:pPr>
      <w:r w:rsidRPr="00963D5C">
        <w:rPr>
          <w:rFonts w:ascii="Times New Roman" w:hAnsi="Times New Roman" w:cstheme="minorHAnsi"/>
          <w:sz w:val="24"/>
        </w:rPr>
        <w:t>1 Usual Incorporated Care Units average silhouette width 0.13 (black)</w:t>
      </w:r>
    </w:p>
    <w:p w14:paraId="34D8A3BC" w14:textId="77777777" w:rsidR="005C3386" w:rsidRPr="00963D5C" w:rsidRDefault="005C3386" w:rsidP="005C3386">
      <w:pPr>
        <w:spacing w:after="0" w:line="480" w:lineRule="auto"/>
        <w:rPr>
          <w:rFonts w:ascii="Times New Roman" w:hAnsi="Times New Roman" w:cstheme="minorHAnsi"/>
          <w:sz w:val="24"/>
        </w:rPr>
      </w:pPr>
      <w:r w:rsidRPr="00963D5C">
        <w:rPr>
          <w:rFonts w:ascii="Times New Roman" w:hAnsi="Times New Roman" w:cstheme="minorHAnsi"/>
          <w:sz w:val="24"/>
        </w:rPr>
        <w:t>2 Usual Separated Care Units average silhouette width 0.19 (red)</w:t>
      </w:r>
    </w:p>
    <w:p w14:paraId="760E33D8" w14:textId="77777777" w:rsidR="005C3386" w:rsidRPr="00963D5C" w:rsidRDefault="005C3386" w:rsidP="005C3386">
      <w:pPr>
        <w:spacing w:after="0" w:line="480" w:lineRule="auto"/>
        <w:rPr>
          <w:rFonts w:ascii="Times New Roman" w:hAnsi="Times New Roman" w:cstheme="minorHAnsi"/>
          <w:sz w:val="24"/>
        </w:rPr>
      </w:pPr>
      <w:r w:rsidRPr="00963D5C">
        <w:rPr>
          <w:rFonts w:ascii="Times New Roman" w:hAnsi="Times New Roman" w:cstheme="minorHAnsi"/>
          <w:sz w:val="24"/>
        </w:rPr>
        <w:t>3 Dementia Care Units average silhouette width 0.09 (green)</w:t>
      </w:r>
    </w:p>
    <w:p w14:paraId="19E7C96D" w14:textId="77777777" w:rsidR="005C3386" w:rsidRPr="00963D5C" w:rsidRDefault="005C3386" w:rsidP="005C3386">
      <w:pPr>
        <w:spacing w:after="0" w:line="480" w:lineRule="auto"/>
        <w:rPr>
          <w:rFonts w:ascii="Times New Roman" w:hAnsi="Times New Roman" w:cstheme="minorHAnsi"/>
          <w:sz w:val="24"/>
        </w:rPr>
      </w:pPr>
      <w:r w:rsidRPr="00963D5C">
        <w:rPr>
          <w:rFonts w:ascii="Times New Roman" w:hAnsi="Times New Roman" w:cstheme="minorHAnsi"/>
          <w:sz w:val="24"/>
        </w:rPr>
        <w:t>4 Dementia Special Care Units average silhouette width 0.23 (blue)</w:t>
      </w:r>
    </w:p>
    <w:p w14:paraId="6C271A0F" w14:textId="77777777" w:rsidR="005C3386" w:rsidRPr="00963D5C" w:rsidRDefault="005C3386" w:rsidP="005C3386">
      <w:pPr>
        <w:spacing w:after="0" w:line="480" w:lineRule="auto"/>
        <w:rPr>
          <w:rFonts w:ascii="Times New Roman" w:hAnsi="Times New Roman" w:cstheme="minorHAnsi"/>
          <w:sz w:val="24"/>
        </w:rPr>
      </w:pPr>
      <w:r w:rsidRPr="00963D5C">
        <w:rPr>
          <w:rFonts w:ascii="Times New Roman" w:hAnsi="Times New Roman" w:cstheme="minorHAnsi"/>
          <w:sz w:val="24"/>
        </w:rPr>
        <w:t>Overall average silhouette width: 0.16</w:t>
      </w:r>
    </w:p>
    <w:p w14:paraId="331FABE2" w14:textId="77777777" w:rsidR="005C3386" w:rsidRPr="00963D5C" w:rsidRDefault="005C3386" w:rsidP="005C3386">
      <w:pPr>
        <w:rPr>
          <w:rFonts w:ascii="Times New Roman" w:hAnsi="Times New Roman"/>
          <w:b/>
          <w:bCs/>
          <w:sz w:val="24"/>
        </w:rPr>
      </w:pPr>
      <w:r w:rsidRPr="00963D5C">
        <w:rPr>
          <w:rFonts w:ascii="Times New Roman" w:hAnsi="Times New Roman"/>
          <w:b/>
          <w:bCs/>
          <w:sz w:val="24"/>
        </w:rPr>
        <w:br w:type="page"/>
      </w:r>
    </w:p>
    <w:p w14:paraId="6111CF72" w14:textId="77777777" w:rsidR="005C3386" w:rsidRPr="00963D5C" w:rsidRDefault="005C3386" w:rsidP="005C3386">
      <w:pPr>
        <w:spacing w:after="0" w:line="480" w:lineRule="auto"/>
        <w:contextualSpacing/>
        <w:rPr>
          <w:rFonts w:ascii="Times New Roman" w:hAnsi="Times New Roman"/>
          <w:b/>
          <w:bCs/>
          <w:sz w:val="24"/>
        </w:rPr>
      </w:pPr>
      <w:r w:rsidRPr="00963D5C">
        <w:rPr>
          <w:rFonts w:ascii="Times New Roman" w:hAnsi="Times New Roman"/>
          <w:b/>
          <w:bCs/>
          <w:sz w:val="24"/>
        </w:rPr>
        <w:lastRenderedPageBreak/>
        <w:t>Description</w:t>
      </w:r>
    </w:p>
    <w:p w14:paraId="03503A29" w14:textId="77777777" w:rsidR="005C3386" w:rsidRPr="00963D5C" w:rsidRDefault="005C3386" w:rsidP="005C3386">
      <w:pPr>
        <w:spacing w:after="0" w:line="480" w:lineRule="auto"/>
        <w:ind w:firstLine="720"/>
        <w:contextualSpacing/>
        <w:rPr>
          <w:rFonts w:ascii="Times New Roman" w:hAnsi="Times New Roman"/>
          <w:sz w:val="24"/>
        </w:rPr>
      </w:pPr>
      <w:r w:rsidRPr="00963D5C">
        <w:rPr>
          <w:rFonts w:ascii="Times New Roman" w:hAnsi="Times New Roman"/>
          <w:bCs/>
          <w:sz w:val="24"/>
        </w:rPr>
        <w:t xml:space="preserve">The silhouette plot in the </w:t>
      </w:r>
      <w:r w:rsidRPr="00963D5C">
        <w:rPr>
          <w:rFonts w:ascii="Times New Roman" w:hAnsi="Times New Roman"/>
          <w:sz w:val="24"/>
        </w:rPr>
        <w:t xml:space="preserve">Figure displays a measure of how close each care unit in one type is to care units in the neighboring types. Care units with a large positive silhouette width are very well clustered and are clearly separated from their nearest neighbor type. In contrast, care units with a negative silhouette width are probably placed in the wrong type. An analysis of the average silhouette width shows that the most discriminating </w:t>
      </w:r>
      <w:proofErr w:type="gramStart"/>
      <w:r w:rsidRPr="00963D5C">
        <w:rPr>
          <w:rFonts w:ascii="Times New Roman" w:hAnsi="Times New Roman"/>
          <w:sz w:val="24"/>
        </w:rPr>
        <w:t>type</w:t>
      </w:r>
      <w:proofErr w:type="gramEnd"/>
      <w:r w:rsidRPr="00963D5C">
        <w:rPr>
          <w:rFonts w:ascii="Times New Roman" w:hAnsi="Times New Roman"/>
          <w:sz w:val="24"/>
        </w:rPr>
        <w:t xml:space="preserve"> assignment is made for the DSCU type (blue = 0.23), followed by the USCU type (red = 0.19), the UICU type (black = 0.13) and the DCU type (green = 0.09). According to the interpretation of silhouette widths, the types DSCU and USCU do not contain wrongly assigned care units because they have all positive values.</w:t>
      </w:r>
    </w:p>
    <w:p w14:paraId="37D3E008" w14:textId="77777777" w:rsidR="005C3386" w:rsidRPr="00963D5C" w:rsidRDefault="005C3386" w:rsidP="005C3386">
      <w:pPr>
        <w:spacing w:after="0" w:line="480" w:lineRule="auto"/>
        <w:jc w:val="left"/>
        <w:rPr>
          <w:rFonts w:ascii="Times New Roman" w:hAnsi="Times New Roman" w:cs="Arial"/>
          <w:sz w:val="24"/>
        </w:rPr>
      </w:pPr>
    </w:p>
    <w:p w14:paraId="3D681566" w14:textId="77777777" w:rsidR="00707274" w:rsidRDefault="00000000"/>
    <w:sectPr w:rsidR="00707274" w:rsidSect="00963D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B49B6" w14:textId="77777777" w:rsidR="00BC6CAC" w:rsidRDefault="00BC6CAC" w:rsidP="005C3386">
      <w:pPr>
        <w:spacing w:after="0" w:line="240" w:lineRule="auto"/>
      </w:pPr>
      <w:r>
        <w:separator/>
      </w:r>
    </w:p>
  </w:endnote>
  <w:endnote w:type="continuationSeparator" w:id="0">
    <w:p w14:paraId="0DABDC7A" w14:textId="77777777" w:rsidR="00BC6CAC" w:rsidRDefault="00BC6CAC" w:rsidP="005C3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5B8AA" w14:textId="77777777" w:rsidR="005C3386" w:rsidRDefault="005C3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D2E8C" w14:textId="77777777" w:rsidR="005C3386" w:rsidRDefault="005C33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3BF71" w14:textId="77777777" w:rsidR="005C3386" w:rsidRDefault="005C3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8AD83" w14:textId="77777777" w:rsidR="00BC6CAC" w:rsidRDefault="00BC6CAC" w:rsidP="005C3386">
      <w:pPr>
        <w:spacing w:after="0" w:line="240" w:lineRule="auto"/>
      </w:pPr>
      <w:r>
        <w:separator/>
      </w:r>
    </w:p>
  </w:footnote>
  <w:footnote w:type="continuationSeparator" w:id="0">
    <w:p w14:paraId="7861D6CD" w14:textId="77777777" w:rsidR="00BC6CAC" w:rsidRDefault="00BC6CAC" w:rsidP="005C3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F5122" w14:textId="77777777" w:rsidR="005C3386" w:rsidRDefault="005C3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6F0DF" w14:textId="0967128D" w:rsidR="005C3386" w:rsidRPr="005C3386" w:rsidRDefault="005C3386" w:rsidP="005C3386">
    <w:pPr>
      <w:rPr>
        <w:rFonts w:ascii="Times New Roman" w:hAnsi="Times New Roman"/>
        <w:bCs/>
        <w:sz w:val="16"/>
        <w:szCs w:val="14"/>
      </w:rPr>
    </w:pPr>
    <w:r w:rsidRPr="005C3386">
      <w:rPr>
        <w:rFonts w:ascii="Times New Roman" w:hAnsi="Times New Roman"/>
        <w:bCs/>
        <w:i/>
        <w:iCs/>
        <w:sz w:val="16"/>
      </w:rPr>
      <w:t>Innovation in Aging</w:t>
    </w:r>
    <w:r w:rsidRPr="005C3386">
      <w:rPr>
        <w:rFonts w:ascii="Times New Roman" w:hAnsi="Times New Roman"/>
        <w:bCs/>
        <w:sz w:val="16"/>
      </w:rPr>
      <w:t xml:space="preserve"> Online Supplementary Material: </w:t>
    </w:r>
    <w:r w:rsidRPr="005C3386">
      <w:rPr>
        <w:rFonts w:ascii="Times New Roman" w:hAnsi="Times New Roman" w:cs="Times New Roman"/>
        <w:bCs/>
        <w:sz w:val="16"/>
        <w:szCs w:val="16"/>
        <w:lang w:val="de-DE"/>
      </w:rPr>
      <w:t xml:space="preserve">Johannes Michael Bergmann, </w:t>
    </w:r>
    <w:r w:rsidRPr="005C3386">
      <w:rPr>
        <w:rFonts w:ascii="Times New Roman" w:hAnsi="Times New Roman"/>
        <w:bCs/>
        <w:sz w:val="16"/>
        <w:szCs w:val="14"/>
        <w:lang w:val="de-DE"/>
      </w:rPr>
      <w:t xml:space="preserve">Anna Louisa Hoffmann, René Müller-Widmer, &amp; </w:t>
    </w:r>
    <w:r w:rsidRPr="005C3386">
      <w:rPr>
        <w:rFonts w:ascii="Times New Roman" w:hAnsi="Times New Roman"/>
        <w:bCs/>
        <w:sz w:val="16"/>
        <w:szCs w:val="14"/>
      </w:rPr>
      <w:t>Rebecca Palm.</w:t>
    </w:r>
    <w:r w:rsidRPr="005C3386">
      <w:rPr>
        <w:rFonts w:ascii="Times New Roman" w:hAnsi="Times New Roman"/>
        <w:bCs/>
        <w:sz w:val="16"/>
        <w:szCs w:val="14"/>
      </w:rPr>
      <w:t xml:space="preserve"> </w:t>
    </w:r>
    <w:r w:rsidRPr="005C3386">
      <w:rPr>
        <w:rFonts w:ascii="Times New Roman" w:hAnsi="Times New Roman"/>
        <w:bCs/>
        <w:sz w:val="16"/>
      </w:rPr>
      <w:t>Typology of Dementia-Specific Care Units: A Nationwide Survey Study in Germany</w:t>
    </w:r>
    <w:r w:rsidRPr="005C3386">
      <w:rPr>
        <w:rFonts w:ascii="Times New Roman" w:hAnsi="Times New Roman"/>
        <w:bCs/>
        <w:sz w:val="16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240A" w14:textId="77777777" w:rsidR="005C3386" w:rsidRDefault="005C33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86"/>
    <w:rsid w:val="0002331B"/>
    <w:rsid w:val="00160E85"/>
    <w:rsid w:val="00217EDC"/>
    <w:rsid w:val="003E30D1"/>
    <w:rsid w:val="005C3386"/>
    <w:rsid w:val="008179E1"/>
    <w:rsid w:val="00975D19"/>
    <w:rsid w:val="00BC6CAC"/>
    <w:rsid w:val="00D35937"/>
    <w:rsid w:val="00D532A0"/>
    <w:rsid w:val="00DF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A42EBD"/>
  <w15:chartTrackingRefBased/>
  <w15:docId w15:val="{60E0E337-BADD-4909-A5C5-1D11C407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386"/>
    <w:pPr>
      <w:jc w:val="both"/>
    </w:pPr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3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386"/>
    <w:rPr>
      <w:rFonts w:eastAsiaTheme="minorHAnsi"/>
      <w:kern w:val="0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C3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386"/>
    <w:rPr>
      <w:rFonts w:eastAsiaTheme="minorHAnsi"/>
      <w:kern w:val="0"/>
      <w:lang w:eastAsia="en-US"/>
      <w14:ligatures w14:val="none"/>
    </w:rPr>
  </w:style>
  <w:style w:type="character" w:styleId="Hyperlink">
    <w:name w:val="Hyperlink"/>
    <w:basedOn w:val="DefaultParagraphFont"/>
    <w:unhideWhenUsed/>
    <w:rsid w:val="005C3386"/>
    <w:rPr>
      <w:color w:val="0563C1" w:themeColor="hyperlink"/>
      <w:u w:val="single"/>
    </w:rPr>
  </w:style>
  <w:style w:type="paragraph" w:customStyle="1" w:styleId="Standard1">
    <w:name w:val="Standard1"/>
    <w:rsid w:val="005C3386"/>
    <w:pPr>
      <w:spacing w:after="0" w:line="276" w:lineRule="auto"/>
      <w:contextualSpacing/>
    </w:pPr>
    <w:rPr>
      <w:rFonts w:ascii="Arial" w:eastAsia="Arial" w:hAnsi="Arial" w:cs="Arial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Jung</dc:creator>
  <cp:keywords/>
  <dc:description/>
  <cp:lastModifiedBy>Karen Jung</cp:lastModifiedBy>
  <cp:revision>1</cp:revision>
  <dcterms:created xsi:type="dcterms:W3CDTF">2023-06-21T02:35:00Z</dcterms:created>
  <dcterms:modified xsi:type="dcterms:W3CDTF">2023-06-21T02:39:00Z</dcterms:modified>
</cp:coreProperties>
</file>