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82182" w14:textId="721BF8F3" w:rsidR="00F07283" w:rsidRPr="00AC5F17" w:rsidRDefault="00F07283" w:rsidP="00F07283">
      <w:pPr>
        <w:tabs>
          <w:tab w:val="left" w:pos="1709"/>
        </w:tabs>
        <w:rPr>
          <w:rFonts w:ascii="Arial" w:hAnsi="Arial" w:cs="Arial"/>
          <w:b/>
          <w:bCs/>
          <w:sz w:val="28"/>
          <w:szCs w:val="28"/>
          <w:lang w:val="en-US"/>
        </w:rPr>
      </w:pPr>
      <w:r w:rsidRPr="00AC5F17">
        <w:rPr>
          <w:rFonts w:ascii="Arial" w:hAnsi="Arial" w:cs="Arial"/>
          <w:b/>
          <w:bCs/>
          <w:sz w:val="28"/>
          <w:szCs w:val="28"/>
          <w:lang w:val="en-US"/>
        </w:rPr>
        <w:t>Online Materials</w:t>
      </w:r>
    </w:p>
    <w:p w14:paraId="362A6841" w14:textId="13EE67B3" w:rsidR="00E11F23" w:rsidRPr="00AC5F17" w:rsidRDefault="00E11F23" w:rsidP="00F07283">
      <w:pPr>
        <w:tabs>
          <w:tab w:val="left" w:pos="1709"/>
        </w:tabs>
        <w:rPr>
          <w:rFonts w:ascii="Arial" w:hAnsi="Arial" w:cs="Arial"/>
          <w:b/>
          <w:bCs/>
          <w:sz w:val="22"/>
          <w:szCs w:val="22"/>
          <w:lang w:val="en-US"/>
        </w:rPr>
      </w:pPr>
    </w:p>
    <w:p w14:paraId="41F8DABB" w14:textId="77777777" w:rsidR="00E11F23" w:rsidRPr="00AC5F17" w:rsidRDefault="00E11F23" w:rsidP="00E11F23">
      <w:pPr>
        <w:spacing w:line="480" w:lineRule="auto"/>
        <w:rPr>
          <w:rFonts w:ascii="Arial" w:hAnsi="Arial" w:cs="Arial"/>
          <w:b/>
          <w:bCs/>
          <w:lang w:val="en-US"/>
        </w:rPr>
      </w:pPr>
      <w:r w:rsidRPr="00AC5F17">
        <w:rPr>
          <w:rFonts w:ascii="Arial" w:hAnsi="Arial" w:cs="Arial"/>
          <w:b/>
          <w:bCs/>
          <w:lang w:val="en-US"/>
        </w:rPr>
        <w:t>Supplementary Methods</w:t>
      </w:r>
    </w:p>
    <w:p w14:paraId="02EC0DA8" w14:textId="77777777" w:rsidR="00E11F23" w:rsidRPr="00AC5F17" w:rsidRDefault="00E11F23" w:rsidP="00F330B2">
      <w:pPr>
        <w:spacing w:line="360" w:lineRule="auto"/>
        <w:rPr>
          <w:rFonts w:ascii="Arial" w:hAnsi="Arial" w:cs="Arial"/>
          <w:b/>
          <w:bCs/>
          <w:sz w:val="22"/>
          <w:szCs w:val="22"/>
          <w:lang w:val="en-US"/>
        </w:rPr>
      </w:pPr>
      <w:r w:rsidRPr="00AC5F17">
        <w:rPr>
          <w:rFonts w:ascii="Arial" w:hAnsi="Arial" w:cs="Arial"/>
          <w:b/>
          <w:bCs/>
          <w:sz w:val="22"/>
          <w:szCs w:val="22"/>
          <w:lang w:val="en-US"/>
        </w:rPr>
        <w:t>Generation of Z scores</w:t>
      </w:r>
    </w:p>
    <w:p w14:paraId="59E6EF59" w14:textId="3FD3C0AF" w:rsidR="00E11F23" w:rsidRPr="00AC5F17" w:rsidRDefault="00E11F23" w:rsidP="00F330B2">
      <w:pPr>
        <w:spacing w:line="360" w:lineRule="auto"/>
        <w:jc w:val="both"/>
        <w:rPr>
          <w:rFonts w:ascii="Arial" w:hAnsi="Arial" w:cs="Arial"/>
          <w:sz w:val="22"/>
          <w:szCs w:val="22"/>
          <w:lang w:val="en-US"/>
        </w:rPr>
      </w:pPr>
      <w:r w:rsidRPr="00AC5F17">
        <w:rPr>
          <w:rFonts w:ascii="Arial" w:hAnsi="Arial" w:cs="Arial"/>
          <w:sz w:val="22"/>
          <w:szCs w:val="22"/>
          <w:lang w:val="en-US"/>
        </w:rPr>
        <w:t>6</w:t>
      </w:r>
      <w:r w:rsidR="0069775D" w:rsidRPr="00AC5F17">
        <w:rPr>
          <w:rFonts w:ascii="Arial" w:hAnsi="Arial" w:cs="Arial"/>
          <w:sz w:val="22"/>
          <w:szCs w:val="22"/>
          <w:lang w:val="en-US"/>
        </w:rPr>
        <w:t>,</w:t>
      </w:r>
      <w:r w:rsidRPr="00AC5F17">
        <w:rPr>
          <w:rFonts w:ascii="Arial" w:hAnsi="Arial" w:cs="Arial"/>
          <w:sz w:val="22"/>
          <w:szCs w:val="22"/>
          <w:lang w:val="en-US"/>
        </w:rPr>
        <w:t>202 complete cerebrospinal fluid (CSF) results comprising CSF cell count, erythrocyte count, CSF/serum ratios of albumin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Alb</w:t>
      </w:r>
      <w:proofErr w:type="spellEnd"/>
      <w:r w:rsidRPr="00AC5F17">
        <w:rPr>
          <w:rFonts w:ascii="Arial" w:hAnsi="Arial" w:cs="Arial"/>
          <w:sz w:val="22"/>
          <w:szCs w:val="22"/>
          <w:lang w:val="en-US"/>
        </w:rPr>
        <w:t>), IgG, IgA and IgM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IgG</w:t>
      </w:r>
      <w:proofErr w:type="spellEnd"/>
      <w:r w:rsidRPr="00AC5F17">
        <w:rPr>
          <w:rFonts w:ascii="Arial" w:hAnsi="Arial" w:cs="Arial"/>
          <w:sz w:val="22"/>
          <w:szCs w:val="22"/>
          <w:lang w:val="en-US"/>
        </w:rPr>
        <w:t xml:space="preserve">,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IgA</w:t>
      </w:r>
      <w:proofErr w:type="spellEnd"/>
      <w:r w:rsidRPr="00AC5F17">
        <w:rPr>
          <w:rFonts w:ascii="Arial" w:hAnsi="Arial" w:cs="Arial"/>
          <w:sz w:val="22"/>
          <w:szCs w:val="22"/>
          <w:lang w:val="en-US"/>
        </w:rPr>
        <w:t xml:space="preserve">,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IgM</w:t>
      </w:r>
      <w:proofErr w:type="spellEnd"/>
      <w:r w:rsidRPr="00AC5F17">
        <w:rPr>
          <w:rFonts w:ascii="Arial" w:hAnsi="Arial" w:cs="Arial"/>
          <w:sz w:val="22"/>
          <w:szCs w:val="22"/>
          <w:lang w:val="en-US"/>
        </w:rPr>
        <w:t xml:space="preserve">), and oligoclonal bands) without obvious signs of inflammation (normal CSF cell count, no isolated oligoclonal bands, no obvious quantitative intrathecal immunoglobulin synthesis,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IgG</w:t>
      </w:r>
      <w:proofErr w:type="spellEnd"/>
      <w:r w:rsidRPr="00AC5F17">
        <w:rPr>
          <w:rFonts w:ascii="Arial" w:hAnsi="Arial" w:cs="Arial"/>
          <w:sz w:val="22"/>
          <w:szCs w:val="22"/>
          <w:lang w:val="en-US"/>
        </w:rPr>
        <w:t>&lt;</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Alb</w:t>
      </w:r>
      <w:proofErr w:type="spellEnd"/>
      <w:r w:rsidRPr="00AC5F17">
        <w:rPr>
          <w:rFonts w:ascii="Arial" w:hAnsi="Arial" w:cs="Arial"/>
          <w:sz w:val="22"/>
          <w:szCs w:val="22"/>
          <w:lang w:val="en-US"/>
        </w:rPr>
        <w:t xml:space="preserve">,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IgA</w:t>
      </w:r>
      <w:proofErr w:type="spellEnd"/>
      <w:r w:rsidRPr="00AC5F17">
        <w:rPr>
          <w:rFonts w:ascii="Arial" w:hAnsi="Arial" w:cs="Arial"/>
          <w:sz w:val="22"/>
          <w:szCs w:val="22"/>
          <w:lang w:val="en-US"/>
        </w:rPr>
        <w:t>&lt;</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IgG</w:t>
      </w:r>
      <w:proofErr w:type="spellEnd"/>
      <w:r w:rsidRPr="00AC5F17">
        <w:rPr>
          <w:rFonts w:ascii="Arial" w:hAnsi="Arial" w:cs="Arial"/>
          <w:sz w:val="22"/>
          <w:szCs w:val="22"/>
          <w:lang w:val="en-US"/>
        </w:rPr>
        <w:t xml:space="preserve">,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IgM</w:t>
      </w:r>
      <w:proofErr w:type="spellEnd"/>
      <w:r w:rsidRPr="00AC5F17">
        <w:rPr>
          <w:rFonts w:ascii="Arial" w:hAnsi="Arial" w:cs="Arial"/>
          <w:sz w:val="22"/>
          <w:szCs w:val="22"/>
          <w:lang w:val="en-US"/>
        </w:rPr>
        <w:t>&lt;</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IgA</w:t>
      </w:r>
      <w:proofErr w:type="spellEnd"/>
      <w:r w:rsidRPr="00AC5F17">
        <w:rPr>
          <w:rFonts w:ascii="Arial" w:hAnsi="Arial" w:cs="Arial"/>
          <w:sz w:val="22"/>
          <w:szCs w:val="22"/>
          <w:lang w:val="en-US"/>
        </w:rPr>
        <w:t xml:space="preserve">) and no relevant blood contamination (&lt;1000 erythrocytes/µl) were identified from among CSF/serum pairs measured in two CSF lab during an episode of 10 years using </w:t>
      </w:r>
      <w:proofErr w:type="spellStart"/>
      <w:r w:rsidRPr="00AC5F17">
        <w:rPr>
          <w:rFonts w:ascii="Arial" w:hAnsi="Arial" w:cs="Arial"/>
          <w:sz w:val="22"/>
          <w:szCs w:val="22"/>
          <w:lang w:val="en-US"/>
        </w:rPr>
        <w:t>BNProspec</w:t>
      </w:r>
      <w:proofErr w:type="spellEnd"/>
      <w:r w:rsidRPr="00AC5F17">
        <w:rPr>
          <w:rFonts w:ascii="Arial" w:hAnsi="Arial" w:cs="Arial"/>
          <w:sz w:val="22"/>
          <w:szCs w:val="22"/>
          <w:lang w:val="en-US"/>
        </w:rPr>
        <w:t xml:space="preserve"> Nephelometers (Siemens Healthcare GmbH, Erlangen, Germany). </w:t>
      </w:r>
      <w:r w:rsidR="0069775D" w:rsidRPr="00AC5F17">
        <w:rPr>
          <w:rFonts w:ascii="Arial" w:hAnsi="Arial" w:cs="Arial"/>
          <w:sz w:val="22"/>
          <w:szCs w:val="22"/>
          <w:lang w:val="en-US"/>
        </w:rPr>
        <w:t>Datas</w:t>
      </w:r>
      <w:r w:rsidRPr="00AC5F17">
        <w:rPr>
          <w:rFonts w:ascii="Arial" w:hAnsi="Arial" w:cs="Arial"/>
          <w:sz w:val="22"/>
          <w:szCs w:val="22"/>
          <w:lang w:val="en-US"/>
        </w:rPr>
        <w:t>ets with extreme serum albumin and IgG concentrations were excluded using the ROUT test (1%) from GraphPad Prism (</w:t>
      </w:r>
      <w:proofErr w:type="spellStart"/>
      <w:r w:rsidRPr="00AC5F17">
        <w:rPr>
          <w:rFonts w:ascii="Arial" w:hAnsi="Arial" w:cs="Arial"/>
          <w:sz w:val="22"/>
          <w:szCs w:val="22"/>
          <w:lang w:val="en-US"/>
        </w:rPr>
        <w:t>Graphpad</w:t>
      </w:r>
      <w:proofErr w:type="spellEnd"/>
      <w:r w:rsidRPr="00AC5F17">
        <w:rPr>
          <w:rFonts w:ascii="Arial" w:hAnsi="Arial" w:cs="Arial"/>
          <w:sz w:val="22"/>
          <w:szCs w:val="22"/>
          <w:lang w:val="en-US"/>
        </w:rPr>
        <w:t xml:space="preserve"> Software Inc., La Jolla, CA, US). In addition, all </w:t>
      </w:r>
      <w:r w:rsidR="0069775D" w:rsidRPr="00AC5F17">
        <w:rPr>
          <w:rFonts w:ascii="Arial" w:hAnsi="Arial" w:cs="Arial"/>
          <w:sz w:val="22"/>
          <w:szCs w:val="22"/>
          <w:lang w:val="en-US"/>
        </w:rPr>
        <w:t>data</w:t>
      </w:r>
      <w:r w:rsidRPr="00AC5F17">
        <w:rPr>
          <w:rFonts w:ascii="Arial" w:hAnsi="Arial" w:cs="Arial"/>
          <w:sz w:val="22"/>
          <w:szCs w:val="22"/>
          <w:lang w:val="en-US"/>
        </w:rPr>
        <w:t>sets with serum IgG lower than 0.5-fold the lower level of normal were removed (</w:t>
      </w:r>
      <w:r w:rsidR="007A3A90">
        <w:rPr>
          <w:rFonts w:ascii="Arial" w:hAnsi="Arial" w:cs="Arial"/>
          <w:sz w:val="22"/>
          <w:szCs w:val="22"/>
          <w:lang w:val="en-US"/>
        </w:rPr>
        <w:t>Supplementary Figure</w:t>
      </w:r>
      <w:r w:rsidRPr="00AC5F17">
        <w:rPr>
          <w:rFonts w:ascii="Arial" w:hAnsi="Arial" w:cs="Arial"/>
          <w:sz w:val="22"/>
          <w:szCs w:val="22"/>
          <w:lang w:val="en-US"/>
        </w:rPr>
        <w:t xml:space="preserve"> 1 A/B). For those of the remaining datasets with a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Alb</w:t>
      </w:r>
      <w:proofErr w:type="spellEnd"/>
      <w:r w:rsidRPr="00AC5F17">
        <w:rPr>
          <w:rFonts w:ascii="Arial" w:hAnsi="Arial" w:cs="Arial"/>
          <w:sz w:val="22"/>
          <w:szCs w:val="22"/>
          <w:lang w:val="en-US"/>
        </w:rPr>
        <w:t xml:space="preserve"> between 2.0 x 10</w:t>
      </w:r>
      <w:r w:rsidRPr="00AC5F17">
        <w:rPr>
          <w:rFonts w:ascii="Arial" w:hAnsi="Arial" w:cs="Arial"/>
          <w:sz w:val="22"/>
          <w:szCs w:val="22"/>
          <w:vertAlign w:val="superscript"/>
          <w:lang w:val="en-US"/>
        </w:rPr>
        <w:t>-3</w:t>
      </w:r>
      <w:r w:rsidRPr="00AC5F17">
        <w:rPr>
          <w:rFonts w:ascii="Arial" w:hAnsi="Arial" w:cs="Arial"/>
          <w:sz w:val="22"/>
          <w:szCs w:val="22"/>
          <w:lang w:val="en-US"/>
        </w:rPr>
        <w:t xml:space="preserve"> and 15 x 10</w:t>
      </w:r>
      <w:r w:rsidRPr="00AC5F17">
        <w:rPr>
          <w:rFonts w:ascii="Arial" w:hAnsi="Arial" w:cs="Arial"/>
          <w:sz w:val="22"/>
          <w:szCs w:val="22"/>
          <w:vertAlign w:val="superscript"/>
          <w:lang w:val="en-US"/>
        </w:rPr>
        <w:t xml:space="preserve">-3 </w:t>
      </w:r>
      <w:r w:rsidRPr="00AC5F17">
        <w:rPr>
          <w:rFonts w:ascii="Arial" w:hAnsi="Arial" w:cs="Arial"/>
          <w:sz w:val="22"/>
          <w:szCs w:val="22"/>
          <w:lang w:val="en-US"/>
        </w:rPr>
        <w:t>(N=5</w:t>
      </w:r>
      <w:r w:rsidR="0069775D" w:rsidRPr="00AC5F17">
        <w:rPr>
          <w:rFonts w:ascii="Arial" w:hAnsi="Arial" w:cs="Arial"/>
          <w:sz w:val="22"/>
          <w:szCs w:val="22"/>
          <w:lang w:val="en-US"/>
        </w:rPr>
        <w:t>,</w:t>
      </w:r>
      <w:r w:rsidRPr="00AC5F17">
        <w:rPr>
          <w:rFonts w:ascii="Arial" w:hAnsi="Arial" w:cs="Arial"/>
          <w:sz w:val="22"/>
          <w:szCs w:val="22"/>
          <w:lang w:val="en-US"/>
        </w:rPr>
        <w:t xml:space="preserve">553), all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IgG</w:t>
      </w:r>
      <w:proofErr w:type="spellEnd"/>
      <w:r w:rsidRPr="00AC5F17">
        <w:rPr>
          <w:rFonts w:ascii="Arial" w:hAnsi="Arial" w:cs="Arial"/>
          <w:sz w:val="22"/>
          <w:szCs w:val="22"/>
          <w:lang w:val="en-US"/>
        </w:rPr>
        <w:t xml:space="preserve"> transformed using the natural logarithm (LN) were plotted against the LN-transformed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Alb</w:t>
      </w:r>
      <w:proofErr w:type="spellEnd"/>
      <w:r w:rsidRPr="00AC5F17">
        <w:rPr>
          <w:rFonts w:ascii="Arial" w:hAnsi="Arial" w:cs="Arial"/>
          <w:sz w:val="22"/>
          <w:szCs w:val="22"/>
          <w:lang w:val="en-US"/>
        </w:rPr>
        <w:t xml:space="preserve"> using the GraphPad Prism Software (</w:t>
      </w:r>
      <w:r w:rsidR="007A3A90">
        <w:rPr>
          <w:rFonts w:ascii="Arial" w:hAnsi="Arial" w:cs="Arial"/>
          <w:sz w:val="22"/>
          <w:szCs w:val="22"/>
          <w:lang w:val="en-US"/>
        </w:rPr>
        <w:t>Supplementary Figure</w:t>
      </w:r>
      <w:r w:rsidRPr="00AC5F17">
        <w:rPr>
          <w:rFonts w:ascii="Arial" w:hAnsi="Arial" w:cs="Arial"/>
          <w:sz w:val="22"/>
          <w:szCs w:val="22"/>
          <w:lang w:val="en-US"/>
        </w:rPr>
        <w:t xml:space="preserve"> 2A). Linear regression revealed a highly linear relationship between LN(Q</w:t>
      </w:r>
      <w:r w:rsidRPr="00AC5F17">
        <w:rPr>
          <w:rFonts w:ascii="Arial" w:hAnsi="Arial" w:cs="Arial"/>
          <w:sz w:val="22"/>
          <w:szCs w:val="22"/>
          <w:vertAlign w:val="subscript"/>
          <w:lang w:val="en-US"/>
        </w:rPr>
        <w:t>IgG</w:t>
      </w:r>
      <w:r w:rsidRPr="00AC5F17">
        <w:rPr>
          <w:rFonts w:ascii="Arial" w:hAnsi="Arial" w:cs="Arial"/>
          <w:sz w:val="22"/>
          <w:szCs w:val="22"/>
          <w:lang w:val="en-US"/>
        </w:rPr>
        <w:t>x10</w:t>
      </w:r>
      <w:r w:rsidRPr="00AC5F17">
        <w:rPr>
          <w:rFonts w:ascii="Arial" w:hAnsi="Arial" w:cs="Arial"/>
          <w:sz w:val="22"/>
          <w:szCs w:val="22"/>
          <w:vertAlign w:val="superscript"/>
          <w:lang w:val="en-US"/>
        </w:rPr>
        <w:t>3</w:t>
      </w:r>
      <w:r w:rsidRPr="00AC5F17">
        <w:rPr>
          <w:rFonts w:ascii="Arial" w:hAnsi="Arial" w:cs="Arial"/>
          <w:sz w:val="22"/>
          <w:szCs w:val="22"/>
          <w:lang w:val="en-US"/>
        </w:rPr>
        <w:t>) and LN(Q</w:t>
      </w:r>
      <w:r w:rsidRPr="00AC5F17">
        <w:rPr>
          <w:rFonts w:ascii="Arial" w:hAnsi="Arial" w:cs="Arial"/>
          <w:sz w:val="22"/>
          <w:szCs w:val="22"/>
          <w:vertAlign w:val="subscript"/>
          <w:lang w:val="en-US"/>
        </w:rPr>
        <w:t>Alb</w:t>
      </w:r>
      <w:r w:rsidRPr="00AC5F17">
        <w:rPr>
          <w:rFonts w:ascii="Arial" w:hAnsi="Arial" w:cs="Arial"/>
          <w:sz w:val="22"/>
          <w:szCs w:val="22"/>
          <w:lang w:val="en-US"/>
        </w:rPr>
        <w:t>x10</w:t>
      </w:r>
      <w:r w:rsidRPr="00AC5F17">
        <w:rPr>
          <w:rFonts w:ascii="Arial" w:hAnsi="Arial" w:cs="Arial"/>
          <w:sz w:val="22"/>
          <w:szCs w:val="22"/>
          <w:vertAlign w:val="superscript"/>
          <w:lang w:val="en-US"/>
        </w:rPr>
        <w:t>3</w:t>
      </w:r>
      <w:r w:rsidRPr="00AC5F17">
        <w:rPr>
          <w:rFonts w:ascii="Arial" w:hAnsi="Arial" w:cs="Arial"/>
          <w:sz w:val="22"/>
          <w:szCs w:val="22"/>
          <w:lang w:val="en-US"/>
        </w:rPr>
        <w:t>) (R squared 0.9236) following the formula 1.</w:t>
      </w:r>
    </w:p>
    <w:p w14:paraId="0B792052" w14:textId="77777777" w:rsidR="00E11F23" w:rsidRPr="00AC5F17" w:rsidRDefault="00E11F23" w:rsidP="00F330B2">
      <w:pPr>
        <w:spacing w:line="360" w:lineRule="auto"/>
        <w:jc w:val="both"/>
        <w:rPr>
          <w:rFonts w:ascii="Arial" w:hAnsi="Arial" w:cs="Arial"/>
          <w:sz w:val="22"/>
          <w:szCs w:val="22"/>
          <w:lang w:val="en-US"/>
        </w:rPr>
      </w:pPr>
    </w:p>
    <w:p w14:paraId="40D9AE59" w14:textId="77777777" w:rsidR="00E11F23" w:rsidRPr="00AC5F17" w:rsidRDefault="00E11F23" w:rsidP="00F330B2">
      <w:pPr>
        <w:spacing w:line="360" w:lineRule="auto"/>
        <w:jc w:val="both"/>
        <w:rPr>
          <w:rFonts w:asciiTheme="majorHAnsi" w:hAnsiTheme="majorHAnsi" w:cstheme="majorHAnsi"/>
          <w:sz w:val="22"/>
          <w:szCs w:val="22"/>
          <w:lang w:val="en-US"/>
        </w:rPr>
      </w:pPr>
      <w:r w:rsidRPr="00AC5F17">
        <w:rPr>
          <w:rFonts w:asciiTheme="majorHAnsi" w:hAnsiTheme="majorHAnsi" w:cstheme="majorHAnsi"/>
          <w:i/>
          <w:iCs/>
          <w:sz w:val="22"/>
          <w:szCs w:val="22"/>
          <w:lang w:val="en-US"/>
        </w:rPr>
        <w:t xml:space="preserve">Formula 1: </w:t>
      </w:r>
      <w:proofErr w:type="gramStart"/>
      <w:r w:rsidRPr="00AC5F17">
        <w:rPr>
          <w:rFonts w:asciiTheme="majorHAnsi" w:hAnsiTheme="majorHAnsi" w:cstheme="majorHAnsi"/>
          <w:i/>
          <w:iCs/>
          <w:sz w:val="22"/>
          <w:szCs w:val="22"/>
          <w:lang w:val="en-US"/>
        </w:rPr>
        <w:t>LN(</w:t>
      </w:r>
      <w:proofErr w:type="spellStart"/>
      <w:proofErr w:type="gramEnd"/>
      <w:r w:rsidRPr="00AC5F17">
        <w:rPr>
          <w:rFonts w:asciiTheme="majorHAnsi" w:hAnsiTheme="majorHAnsi" w:cstheme="majorHAnsi"/>
          <w:i/>
          <w:iCs/>
          <w:sz w:val="22"/>
          <w:szCs w:val="22"/>
          <w:lang w:val="en-US"/>
        </w:rPr>
        <w:t>Q</w:t>
      </w:r>
      <w:r w:rsidRPr="00AC5F17">
        <w:rPr>
          <w:rFonts w:asciiTheme="majorHAnsi" w:hAnsiTheme="majorHAnsi" w:cstheme="majorHAnsi"/>
          <w:i/>
          <w:iCs/>
          <w:sz w:val="22"/>
          <w:szCs w:val="22"/>
          <w:vertAlign w:val="subscript"/>
          <w:lang w:val="en-US"/>
        </w:rPr>
        <w:t>IgG</w:t>
      </w:r>
      <w:proofErr w:type="spellEnd"/>
      <w:r w:rsidRPr="00AC5F17">
        <w:rPr>
          <w:rFonts w:asciiTheme="majorHAnsi" w:hAnsiTheme="majorHAnsi" w:cstheme="majorHAnsi"/>
          <w:sz w:val="22"/>
          <w:szCs w:val="22"/>
          <w:lang w:val="en-US"/>
        </w:rPr>
        <w:t xml:space="preserve"> </w:t>
      </w:r>
      <w:r w:rsidRPr="00AC5F17">
        <w:rPr>
          <w:rFonts w:asciiTheme="majorHAnsi" w:hAnsiTheme="majorHAnsi" w:cstheme="majorHAnsi"/>
          <w:i/>
          <w:iCs/>
          <w:sz w:val="22"/>
          <w:szCs w:val="22"/>
          <w:lang w:val="en-US"/>
        </w:rPr>
        <w:t>x10</w:t>
      </w:r>
      <w:r w:rsidRPr="00AC5F17">
        <w:rPr>
          <w:rFonts w:asciiTheme="majorHAnsi" w:hAnsiTheme="majorHAnsi" w:cstheme="majorHAnsi"/>
          <w:i/>
          <w:iCs/>
          <w:sz w:val="22"/>
          <w:szCs w:val="22"/>
          <w:vertAlign w:val="superscript"/>
          <w:lang w:val="en-US"/>
        </w:rPr>
        <w:t>3</w:t>
      </w:r>
      <w:r w:rsidRPr="00AC5F17">
        <w:rPr>
          <w:rFonts w:asciiTheme="majorHAnsi" w:hAnsiTheme="majorHAnsi" w:cstheme="majorHAnsi"/>
          <w:i/>
          <w:iCs/>
          <w:sz w:val="22"/>
          <w:szCs w:val="22"/>
          <w:lang w:val="en-US"/>
        </w:rPr>
        <w:t>)=0.9698*LN(</w:t>
      </w:r>
      <w:proofErr w:type="spellStart"/>
      <w:r w:rsidRPr="00AC5F17">
        <w:rPr>
          <w:rFonts w:asciiTheme="majorHAnsi" w:hAnsiTheme="majorHAnsi" w:cstheme="majorHAnsi"/>
          <w:i/>
          <w:iCs/>
          <w:sz w:val="22"/>
          <w:szCs w:val="22"/>
          <w:lang w:val="en-US"/>
        </w:rPr>
        <w:t>Q</w:t>
      </w:r>
      <w:r w:rsidRPr="00AC5F17">
        <w:rPr>
          <w:rFonts w:asciiTheme="majorHAnsi" w:hAnsiTheme="majorHAnsi" w:cstheme="majorHAnsi"/>
          <w:i/>
          <w:iCs/>
          <w:sz w:val="22"/>
          <w:szCs w:val="22"/>
          <w:vertAlign w:val="subscript"/>
          <w:lang w:val="en-US"/>
        </w:rPr>
        <w:t>Alb</w:t>
      </w:r>
      <w:proofErr w:type="spellEnd"/>
      <w:r w:rsidRPr="00AC5F17">
        <w:rPr>
          <w:rFonts w:asciiTheme="majorHAnsi" w:hAnsiTheme="majorHAnsi" w:cstheme="majorHAnsi"/>
          <w:sz w:val="22"/>
          <w:szCs w:val="22"/>
          <w:lang w:val="en-US"/>
        </w:rPr>
        <w:t xml:space="preserve"> </w:t>
      </w:r>
      <w:r w:rsidRPr="00AC5F17">
        <w:rPr>
          <w:rFonts w:asciiTheme="majorHAnsi" w:hAnsiTheme="majorHAnsi" w:cstheme="majorHAnsi"/>
          <w:i/>
          <w:iCs/>
          <w:sz w:val="22"/>
          <w:szCs w:val="22"/>
          <w:lang w:val="en-US"/>
        </w:rPr>
        <w:t>x10</w:t>
      </w:r>
      <w:r w:rsidRPr="00AC5F17">
        <w:rPr>
          <w:rFonts w:asciiTheme="majorHAnsi" w:hAnsiTheme="majorHAnsi" w:cstheme="majorHAnsi"/>
          <w:i/>
          <w:iCs/>
          <w:sz w:val="22"/>
          <w:szCs w:val="22"/>
          <w:vertAlign w:val="superscript"/>
          <w:lang w:val="en-US"/>
        </w:rPr>
        <w:t>3</w:t>
      </w:r>
      <w:r w:rsidRPr="00AC5F17">
        <w:rPr>
          <w:rFonts w:asciiTheme="majorHAnsi" w:hAnsiTheme="majorHAnsi" w:cstheme="majorHAnsi"/>
          <w:i/>
          <w:iCs/>
          <w:sz w:val="22"/>
          <w:szCs w:val="22"/>
          <w:lang w:val="en-US"/>
        </w:rPr>
        <w:t>)-0.686</w:t>
      </w:r>
      <w:r w:rsidRPr="00AC5F17">
        <w:rPr>
          <w:rFonts w:asciiTheme="majorHAnsi" w:hAnsiTheme="majorHAnsi" w:cstheme="majorHAnsi"/>
          <w:sz w:val="22"/>
          <w:szCs w:val="22"/>
          <w:lang w:val="en-US"/>
        </w:rPr>
        <w:t>3</w:t>
      </w:r>
    </w:p>
    <w:p w14:paraId="7A026DE3" w14:textId="77777777" w:rsidR="00E11F23" w:rsidRPr="00AC5F17" w:rsidRDefault="00E11F23" w:rsidP="00F330B2">
      <w:pPr>
        <w:spacing w:line="360" w:lineRule="auto"/>
        <w:jc w:val="both"/>
        <w:rPr>
          <w:rFonts w:ascii="Arial" w:hAnsi="Arial" w:cs="Arial"/>
          <w:sz w:val="22"/>
          <w:szCs w:val="22"/>
          <w:lang w:val="en-US"/>
        </w:rPr>
      </w:pPr>
    </w:p>
    <w:p w14:paraId="4A3E8A56" w14:textId="76F45D3F" w:rsidR="00E11F23" w:rsidRPr="00AC5F17" w:rsidRDefault="00E11F23" w:rsidP="00F330B2">
      <w:pPr>
        <w:spacing w:line="360" w:lineRule="auto"/>
        <w:jc w:val="both"/>
        <w:rPr>
          <w:rFonts w:ascii="Arial" w:hAnsi="Arial" w:cs="Arial"/>
          <w:sz w:val="22"/>
          <w:szCs w:val="22"/>
          <w:lang w:val="en-US"/>
        </w:rPr>
      </w:pPr>
      <w:r w:rsidRPr="00AC5F17">
        <w:rPr>
          <w:rFonts w:ascii="Arial" w:hAnsi="Arial" w:cs="Arial"/>
          <w:sz w:val="22"/>
          <w:szCs w:val="22"/>
          <w:lang w:val="en-US"/>
        </w:rPr>
        <w:t>All LN(</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IgG</w:t>
      </w:r>
      <w:proofErr w:type="spellEnd"/>
      <w:r w:rsidRPr="00AC5F17">
        <w:rPr>
          <w:rFonts w:ascii="Arial" w:hAnsi="Arial" w:cs="Arial"/>
          <w:sz w:val="22"/>
          <w:szCs w:val="22"/>
          <w:lang w:val="en-US"/>
        </w:rPr>
        <w:t>)</w:t>
      </w:r>
      <w:r w:rsidRPr="00AC5F17">
        <w:rPr>
          <w:rFonts w:ascii="Arial" w:hAnsi="Arial" w:cs="Arial"/>
          <w:sz w:val="22"/>
          <w:szCs w:val="22"/>
          <w:vertAlign w:val="subscript"/>
          <w:lang w:val="en-US"/>
        </w:rPr>
        <w:t xml:space="preserve"> </w:t>
      </w:r>
      <w:r w:rsidRPr="00AC5F17">
        <w:rPr>
          <w:rFonts w:ascii="Arial" w:hAnsi="Arial" w:cs="Arial"/>
          <w:sz w:val="22"/>
          <w:szCs w:val="22"/>
          <w:lang w:val="en-US"/>
        </w:rPr>
        <w:t>values were corrected to the median LN(</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Alb</w:t>
      </w:r>
      <w:proofErr w:type="spellEnd"/>
      <w:r w:rsidRPr="00AC5F17">
        <w:rPr>
          <w:rFonts w:ascii="Arial" w:hAnsi="Arial" w:cs="Arial"/>
          <w:sz w:val="22"/>
          <w:szCs w:val="22"/>
          <w:lang w:val="en-US"/>
        </w:rPr>
        <w:t>), which was 1.77 (interquartile range 1.40-2.06) which coincided with the mean (1.77, standard deviation 0.41) using formula 2 (</w:t>
      </w:r>
      <w:r w:rsidR="007A3A90">
        <w:rPr>
          <w:rFonts w:ascii="Arial" w:hAnsi="Arial" w:cs="Arial"/>
          <w:sz w:val="22"/>
          <w:szCs w:val="22"/>
          <w:lang w:val="en-US"/>
        </w:rPr>
        <w:t>Supplementary Figure</w:t>
      </w:r>
      <w:r w:rsidRPr="00AC5F17">
        <w:rPr>
          <w:rFonts w:ascii="Arial" w:hAnsi="Arial" w:cs="Arial"/>
          <w:sz w:val="22"/>
          <w:szCs w:val="22"/>
          <w:lang w:val="en-US"/>
        </w:rPr>
        <w:t xml:space="preserve"> 2B, left panel). </w:t>
      </w:r>
    </w:p>
    <w:p w14:paraId="5C4DDC3C" w14:textId="77777777" w:rsidR="00E11F23" w:rsidRPr="00AC5F17" w:rsidRDefault="00E11F23" w:rsidP="00F330B2">
      <w:pPr>
        <w:spacing w:line="360" w:lineRule="auto"/>
        <w:jc w:val="both"/>
        <w:rPr>
          <w:rFonts w:ascii="Arial" w:hAnsi="Arial" w:cs="Arial"/>
          <w:sz w:val="22"/>
          <w:szCs w:val="22"/>
          <w:lang w:val="en-US"/>
        </w:rPr>
      </w:pPr>
    </w:p>
    <w:p w14:paraId="3206BF37" w14:textId="77777777" w:rsidR="00E11F23" w:rsidRPr="00AC5F17" w:rsidRDefault="00E11F23" w:rsidP="00F330B2">
      <w:pPr>
        <w:spacing w:line="360" w:lineRule="auto"/>
        <w:jc w:val="both"/>
        <w:rPr>
          <w:rFonts w:asciiTheme="majorHAnsi" w:hAnsiTheme="majorHAnsi" w:cstheme="majorHAnsi"/>
          <w:i/>
          <w:iCs/>
          <w:sz w:val="22"/>
          <w:szCs w:val="22"/>
          <w:lang w:val="en-US"/>
        </w:rPr>
      </w:pPr>
      <w:r w:rsidRPr="00AC5F17">
        <w:rPr>
          <w:rFonts w:asciiTheme="majorHAnsi" w:hAnsiTheme="majorHAnsi" w:cstheme="majorHAnsi"/>
          <w:i/>
          <w:iCs/>
          <w:sz w:val="22"/>
          <w:szCs w:val="22"/>
          <w:lang w:val="en-US"/>
        </w:rPr>
        <w:t xml:space="preserve">Formula 2:  Adjusted </w:t>
      </w:r>
      <w:proofErr w:type="gramStart"/>
      <w:r w:rsidRPr="00AC5F17">
        <w:rPr>
          <w:rFonts w:asciiTheme="majorHAnsi" w:hAnsiTheme="majorHAnsi" w:cstheme="majorHAnsi"/>
          <w:i/>
          <w:iCs/>
          <w:sz w:val="22"/>
          <w:szCs w:val="22"/>
          <w:lang w:val="en-US"/>
        </w:rPr>
        <w:t>LN(</w:t>
      </w:r>
      <w:proofErr w:type="spellStart"/>
      <w:proofErr w:type="gramEnd"/>
      <w:r w:rsidRPr="00AC5F17">
        <w:rPr>
          <w:rFonts w:asciiTheme="majorHAnsi" w:hAnsiTheme="majorHAnsi" w:cstheme="majorHAnsi"/>
          <w:i/>
          <w:iCs/>
          <w:sz w:val="22"/>
          <w:szCs w:val="22"/>
          <w:lang w:val="en-US"/>
        </w:rPr>
        <w:t>Q</w:t>
      </w:r>
      <w:r w:rsidRPr="00AC5F17">
        <w:rPr>
          <w:rFonts w:asciiTheme="majorHAnsi" w:hAnsiTheme="majorHAnsi" w:cstheme="majorHAnsi"/>
          <w:i/>
          <w:iCs/>
          <w:sz w:val="22"/>
          <w:szCs w:val="22"/>
          <w:vertAlign w:val="subscript"/>
          <w:lang w:val="en-US"/>
        </w:rPr>
        <w:t>IgG</w:t>
      </w:r>
      <w:proofErr w:type="spellEnd"/>
      <w:r w:rsidRPr="00AC5F17">
        <w:rPr>
          <w:rFonts w:asciiTheme="majorHAnsi" w:hAnsiTheme="majorHAnsi" w:cstheme="majorHAnsi"/>
          <w:i/>
          <w:iCs/>
          <w:sz w:val="22"/>
          <w:szCs w:val="22"/>
          <w:lang w:val="en-US"/>
        </w:rPr>
        <w:t xml:space="preserve"> x10</w:t>
      </w:r>
      <w:r w:rsidRPr="00AC5F17">
        <w:rPr>
          <w:rFonts w:asciiTheme="majorHAnsi" w:hAnsiTheme="majorHAnsi" w:cstheme="majorHAnsi"/>
          <w:i/>
          <w:iCs/>
          <w:sz w:val="22"/>
          <w:szCs w:val="22"/>
          <w:vertAlign w:val="superscript"/>
          <w:lang w:val="en-US"/>
        </w:rPr>
        <w:t>3</w:t>
      </w:r>
      <w:r w:rsidRPr="00AC5F17">
        <w:rPr>
          <w:rFonts w:asciiTheme="majorHAnsi" w:hAnsiTheme="majorHAnsi" w:cstheme="majorHAnsi"/>
          <w:i/>
          <w:iCs/>
          <w:sz w:val="22"/>
          <w:szCs w:val="22"/>
          <w:lang w:val="en-US"/>
        </w:rPr>
        <w:t>)=(1.77- LN(</w:t>
      </w:r>
      <w:proofErr w:type="spellStart"/>
      <w:r w:rsidRPr="00AC5F17">
        <w:rPr>
          <w:rFonts w:asciiTheme="majorHAnsi" w:hAnsiTheme="majorHAnsi" w:cstheme="majorHAnsi"/>
          <w:i/>
          <w:iCs/>
          <w:sz w:val="22"/>
          <w:szCs w:val="22"/>
          <w:lang w:val="en-US"/>
        </w:rPr>
        <w:t>Q</w:t>
      </w:r>
      <w:r w:rsidRPr="00AC5F17">
        <w:rPr>
          <w:rFonts w:asciiTheme="majorHAnsi" w:hAnsiTheme="majorHAnsi" w:cstheme="majorHAnsi"/>
          <w:i/>
          <w:iCs/>
          <w:sz w:val="22"/>
          <w:szCs w:val="22"/>
          <w:vertAlign w:val="subscript"/>
          <w:lang w:val="en-US"/>
        </w:rPr>
        <w:t>Alb</w:t>
      </w:r>
      <w:proofErr w:type="spellEnd"/>
      <w:r w:rsidRPr="00AC5F17">
        <w:rPr>
          <w:rFonts w:asciiTheme="majorHAnsi" w:hAnsiTheme="majorHAnsi" w:cstheme="majorHAnsi"/>
          <w:i/>
          <w:iCs/>
          <w:sz w:val="22"/>
          <w:szCs w:val="22"/>
          <w:lang w:val="en-US"/>
        </w:rPr>
        <w:t xml:space="preserve"> x10</w:t>
      </w:r>
      <w:r w:rsidRPr="00AC5F17">
        <w:rPr>
          <w:rFonts w:asciiTheme="majorHAnsi" w:hAnsiTheme="majorHAnsi" w:cstheme="majorHAnsi"/>
          <w:i/>
          <w:iCs/>
          <w:sz w:val="22"/>
          <w:szCs w:val="22"/>
          <w:vertAlign w:val="superscript"/>
          <w:lang w:val="en-US"/>
        </w:rPr>
        <w:t>3</w:t>
      </w:r>
      <w:r w:rsidRPr="00AC5F17">
        <w:rPr>
          <w:rFonts w:asciiTheme="majorHAnsi" w:hAnsiTheme="majorHAnsi" w:cstheme="majorHAnsi"/>
          <w:i/>
          <w:iCs/>
          <w:sz w:val="22"/>
          <w:szCs w:val="22"/>
          <w:lang w:val="en-US"/>
        </w:rPr>
        <w:t>)*0.9698+ LN(</w:t>
      </w:r>
      <w:proofErr w:type="spellStart"/>
      <w:r w:rsidRPr="00AC5F17">
        <w:rPr>
          <w:rFonts w:asciiTheme="majorHAnsi" w:hAnsiTheme="majorHAnsi" w:cstheme="majorHAnsi"/>
          <w:i/>
          <w:iCs/>
          <w:sz w:val="22"/>
          <w:szCs w:val="22"/>
          <w:lang w:val="en-US"/>
        </w:rPr>
        <w:t>Q</w:t>
      </w:r>
      <w:r w:rsidRPr="00AC5F17">
        <w:rPr>
          <w:rFonts w:asciiTheme="majorHAnsi" w:hAnsiTheme="majorHAnsi" w:cstheme="majorHAnsi"/>
          <w:i/>
          <w:iCs/>
          <w:sz w:val="22"/>
          <w:szCs w:val="22"/>
          <w:vertAlign w:val="subscript"/>
          <w:lang w:val="en-US"/>
        </w:rPr>
        <w:t>IgG</w:t>
      </w:r>
      <w:proofErr w:type="spellEnd"/>
      <w:r w:rsidRPr="00AC5F17">
        <w:rPr>
          <w:rFonts w:asciiTheme="majorHAnsi" w:hAnsiTheme="majorHAnsi" w:cstheme="majorHAnsi"/>
          <w:i/>
          <w:iCs/>
          <w:sz w:val="22"/>
          <w:szCs w:val="22"/>
          <w:lang w:val="en-US"/>
        </w:rPr>
        <w:t xml:space="preserve"> x10</w:t>
      </w:r>
      <w:r w:rsidRPr="00AC5F17">
        <w:rPr>
          <w:rFonts w:asciiTheme="majorHAnsi" w:hAnsiTheme="majorHAnsi" w:cstheme="majorHAnsi"/>
          <w:i/>
          <w:iCs/>
          <w:sz w:val="22"/>
          <w:szCs w:val="22"/>
          <w:vertAlign w:val="superscript"/>
          <w:lang w:val="en-US"/>
        </w:rPr>
        <w:t>3</w:t>
      </w:r>
      <w:r w:rsidRPr="00AC5F17">
        <w:rPr>
          <w:rFonts w:asciiTheme="majorHAnsi" w:hAnsiTheme="majorHAnsi" w:cstheme="majorHAnsi"/>
          <w:i/>
          <w:iCs/>
          <w:sz w:val="22"/>
          <w:szCs w:val="22"/>
          <w:lang w:val="en-US"/>
        </w:rPr>
        <w:t>)</w:t>
      </w:r>
    </w:p>
    <w:p w14:paraId="47E27D84" w14:textId="77777777" w:rsidR="00E11F23" w:rsidRPr="00AC5F17" w:rsidRDefault="00E11F23" w:rsidP="00F330B2">
      <w:pPr>
        <w:spacing w:line="360" w:lineRule="auto"/>
        <w:jc w:val="both"/>
        <w:rPr>
          <w:rFonts w:ascii="Arial" w:hAnsi="Arial" w:cs="Arial"/>
          <w:i/>
          <w:iCs/>
          <w:sz w:val="22"/>
          <w:szCs w:val="22"/>
          <w:lang w:val="en-US"/>
        </w:rPr>
      </w:pPr>
    </w:p>
    <w:p w14:paraId="56F6174E" w14:textId="76D42980" w:rsidR="00E11F23" w:rsidRPr="00AC5F17" w:rsidRDefault="00E11F23" w:rsidP="00F330B2">
      <w:pPr>
        <w:spacing w:line="360" w:lineRule="auto"/>
        <w:jc w:val="both"/>
        <w:rPr>
          <w:rFonts w:ascii="Arial" w:hAnsi="Arial" w:cs="Arial"/>
          <w:sz w:val="22"/>
          <w:szCs w:val="22"/>
          <w:lang w:val="en-US"/>
        </w:rPr>
      </w:pPr>
      <w:r w:rsidRPr="00AC5F17">
        <w:rPr>
          <w:rFonts w:ascii="Arial" w:hAnsi="Arial" w:cs="Arial"/>
          <w:sz w:val="22"/>
          <w:szCs w:val="22"/>
          <w:lang w:val="en-US"/>
        </w:rPr>
        <w:t xml:space="preserve">After removal of 117 outliers using the ROUT algorithm set to 1%, the resulting distribution of the adjusted </w:t>
      </w:r>
      <w:proofErr w:type="gramStart"/>
      <w:r w:rsidRPr="00AC5F17">
        <w:rPr>
          <w:rFonts w:ascii="Arial" w:hAnsi="Arial" w:cs="Arial"/>
          <w:sz w:val="22"/>
          <w:szCs w:val="22"/>
          <w:lang w:val="en-US"/>
        </w:rPr>
        <w:t>LN(</w:t>
      </w:r>
      <w:proofErr w:type="spellStart"/>
      <w:proofErr w:type="gramEnd"/>
      <w:r w:rsidRPr="00AC5F17">
        <w:rPr>
          <w:rFonts w:ascii="Arial" w:hAnsi="Arial" w:cs="Arial"/>
          <w:sz w:val="22"/>
          <w:szCs w:val="22"/>
          <w:lang w:val="en-US"/>
        </w:rPr>
        <w:t>Q</w:t>
      </w:r>
      <w:r w:rsidRPr="00AC5F17">
        <w:rPr>
          <w:rFonts w:ascii="Arial" w:hAnsi="Arial" w:cs="Arial"/>
          <w:sz w:val="22"/>
          <w:szCs w:val="22"/>
          <w:vertAlign w:val="subscript"/>
          <w:lang w:val="en-US"/>
        </w:rPr>
        <w:t>IgG</w:t>
      </w:r>
      <w:proofErr w:type="spellEnd"/>
      <w:r w:rsidRPr="00AC5F17">
        <w:rPr>
          <w:rFonts w:ascii="Arial" w:hAnsi="Arial" w:cs="Arial"/>
          <w:sz w:val="22"/>
          <w:szCs w:val="22"/>
          <w:vertAlign w:val="subscript"/>
          <w:lang w:val="en-US"/>
        </w:rPr>
        <w:t xml:space="preserve"> </w:t>
      </w:r>
      <w:r w:rsidRPr="00AC5F17">
        <w:rPr>
          <w:rFonts w:ascii="Arial" w:hAnsi="Arial" w:cs="Arial"/>
          <w:sz w:val="22"/>
          <w:szCs w:val="22"/>
          <w:lang w:val="en-US"/>
        </w:rPr>
        <w:t>x10</w:t>
      </w:r>
      <w:r w:rsidRPr="00AC5F17">
        <w:rPr>
          <w:rFonts w:ascii="Arial" w:hAnsi="Arial" w:cs="Arial"/>
          <w:sz w:val="22"/>
          <w:szCs w:val="22"/>
          <w:vertAlign w:val="superscript"/>
          <w:lang w:val="en-US"/>
        </w:rPr>
        <w:t>3</w:t>
      </w:r>
      <w:r w:rsidRPr="00AC5F17">
        <w:rPr>
          <w:rFonts w:ascii="Arial" w:hAnsi="Arial" w:cs="Arial"/>
          <w:sz w:val="22"/>
          <w:szCs w:val="22"/>
          <w:lang w:val="en-US"/>
        </w:rPr>
        <w:t>) showed remarkably symmetrical distribution with a skewness (0.3) with a kurtosis of 0.7 (Gaussian distribution 0) with a mean of 1.03 and a SD of 0.114 (</w:t>
      </w:r>
      <w:r w:rsidR="007A3A90">
        <w:rPr>
          <w:rFonts w:ascii="Arial" w:hAnsi="Arial" w:cs="Arial"/>
          <w:sz w:val="22"/>
          <w:szCs w:val="22"/>
          <w:lang w:val="en-US"/>
        </w:rPr>
        <w:t>Supplementary Figure</w:t>
      </w:r>
      <w:r w:rsidRPr="00AC5F17">
        <w:rPr>
          <w:rFonts w:ascii="Arial" w:hAnsi="Arial" w:cs="Arial"/>
          <w:sz w:val="22"/>
          <w:szCs w:val="22"/>
          <w:lang w:val="en-US"/>
        </w:rPr>
        <w:t xml:space="preserve"> 2C). </w:t>
      </w:r>
    </w:p>
    <w:p w14:paraId="39E8E9D2" w14:textId="374F30F5" w:rsidR="00E11F23" w:rsidRPr="00AC5F17" w:rsidRDefault="00E11F23" w:rsidP="00F330B2">
      <w:pPr>
        <w:spacing w:line="360" w:lineRule="auto"/>
        <w:jc w:val="both"/>
        <w:rPr>
          <w:rFonts w:ascii="Arial" w:hAnsi="Arial" w:cs="Arial"/>
          <w:sz w:val="22"/>
          <w:szCs w:val="22"/>
          <w:lang w:val="en-US"/>
        </w:rPr>
      </w:pPr>
      <w:r w:rsidRPr="00AC5F17">
        <w:rPr>
          <w:rFonts w:ascii="Arial" w:hAnsi="Arial" w:cs="Arial"/>
          <w:sz w:val="22"/>
          <w:szCs w:val="22"/>
          <w:lang w:val="en-US"/>
        </w:rPr>
        <w:t xml:space="preserve">For conversion of </w:t>
      </w:r>
      <w:proofErr w:type="spellStart"/>
      <w:r w:rsidRPr="00AC5F17">
        <w:rPr>
          <w:rFonts w:ascii="Arial" w:hAnsi="Arial" w:cs="Arial"/>
          <w:sz w:val="22"/>
          <w:szCs w:val="22"/>
          <w:lang w:val="en-US"/>
        </w:rPr>
        <w:t>QIgG</w:t>
      </w:r>
      <w:proofErr w:type="spellEnd"/>
      <w:r w:rsidRPr="00AC5F17">
        <w:rPr>
          <w:rFonts w:ascii="Arial" w:hAnsi="Arial" w:cs="Arial"/>
          <w:sz w:val="22"/>
          <w:szCs w:val="22"/>
          <w:lang w:val="en-US"/>
        </w:rPr>
        <w:t xml:space="preserve"> into Z scores</w:t>
      </w:r>
      <w:r w:rsidR="00252D44" w:rsidRPr="00AC5F17">
        <w:rPr>
          <w:rFonts w:ascii="Arial" w:hAnsi="Arial" w:cs="Arial"/>
          <w:sz w:val="22"/>
          <w:szCs w:val="22"/>
          <w:lang w:val="en-US"/>
        </w:rPr>
        <w:t xml:space="preserve"> (</w:t>
      </w:r>
      <w:proofErr w:type="spellStart"/>
      <w:r w:rsidR="00252D44" w:rsidRPr="00AC5F17">
        <w:rPr>
          <w:rFonts w:ascii="Arial" w:hAnsi="Arial" w:cs="Arial"/>
          <w:sz w:val="22"/>
          <w:szCs w:val="22"/>
          <w:lang w:val="en-US"/>
        </w:rPr>
        <w:t>zQIgG</w:t>
      </w:r>
      <w:proofErr w:type="spellEnd"/>
      <w:r w:rsidR="00252D44" w:rsidRPr="00AC5F17">
        <w:rPr>
          <w:rFonts w:ascii="Arial" w:hAnsi="Arial" w:cs="Arial"/>
          <w:sz w:val="22"/>
          <w:szCs w:val="22"/>
          <w:lang w:val="en-US"/>
        </w:rPr>
        <w:t>)</w:t>
      </w:r>
      <w:r w:rsidRPr="00AC5F17">
        <w:rPr>
          <w:rFonts w:ascii="Arial" w:hAnsi="Arial" w:cs="Arial"/>
          <w:sz w:val="22"/>
          <w:szCs w:val="22"/>
          <w:lang w:val="en-US"/>
        </w:rPr>
        <w:t xml:space="preserve"> we thus used the following formula: </w:t>
      </w:r>
    </w:p>
    <w:p w14:paraId="375EF901" w14:textId="77777777" w:rsidR="00E11F23" w:rsidRPr="00AC5F17" w:rsidRDefault="00E11F23" w:rsidP="00F330B2">
      <w:pPr>
        <w:spacing w:line="360" w:lineRule="auto"/>
        <w:jc w:val="both"/>
        <w:rPr>
          <w:lang w:val="en-US"/>
        </w:rPr>
      </w:pPr>
    </w:p>
    <w:p w14:paraId="51835B6D" w14:textId="77777777" w:rsidR="00E11F23" w:rsidRPr="00AC5F17" w:rsidRDefault="00E11F23" w:rsidP="00F330B2">
      <w:pPr>
        <w:spacing w:line="360" w:lineRule="auto"/>
        <w:jc w:val="both"/>
        <w:rPr>
          <w:rFonts w:asciiTheme="majorHAnsi" w:hAnsiTheme="majorHAnsi" w:cstheme="majorHAnsi"/>
          <w:lang w:val="en-US"/>
        </w:rPr>
      </w:pPr>
      <w:r w:rsidRPr="00AC5F17">
        <w:rPr>
          <w:rFonts w:asciiTheme="majorHAnsi" w:hAnsiTheme="majorHAnsi" w:cstheme="majorHAnsi"/>
          <w:lang w:val="en-US"/>
        </w:rPr>
        <w:t xml:space="preserve">Formula 3: Z </w:t>
      </w:r>
      <w:proofErr w:type="spellStart"/>
      <w:r w:rsidRPr="00AC5F17">
        <w:rPr>
          <w:rFonts w:asciiTheme="majorHAnsi" w:hAnsiTheme="majorHAnsi" w:cstheme="majorHAnsi"/>
          <w:lang w:val="en-US"/>
        </w:rPr>
        <w:t>Q</w:t>
      </w:r>
      <w:r w:rsidRPr="00AC5F17">
        <w:rPr>
          <w:rFonts w:asciiTheme="majorHAnsi" w:hAnsiTheme="majorHAnsi" w:cstheme="majorHAnsi"/>
          <w:vertAlign w:val="subscript"/>
          <w:lang w:val="en-US"/>
        </w:rPr>
        <w:t>IgG</w:t>
      </w:r>
      <w:proofErr w:type="spellEnd"/>
      <w:proofErr w:type="gramStart"/>
      <w:r w:rsidRPr="00AC5F17">
        <w:rPr>
          <w:rFonts w:asciiTheme="majorHAnsi" w:hAnsiTheme="majorHAnsi" w:cstheme="majorHAnsi"/>
          <w:lang w:val="en-US"/>
        </w:rPr>
        <w:t>=(</w:t>
      </w:r>
      <w:proofErr w:type="gramEnd"/>
      <w:r w:rsidRPr="00AC5F17">
        <w:rPr>
          <w:rFonts w:asciiTheme="majorHAnsi" w:hAnsiTheme="majorHAnsi" w:cstheme="majorHAnsi"/>
          <w:i/>
          <w:iCs/>
          <w:sz w:val="22"/>
          <w:szCs w:val="22"/>
          <w:lang w:val="en-US"/>
        </w:rPr>
        <w:t>LN(</w:t>
      </w:r>
      <w:proofErr w:type="spellStart"/>
      <w:r w:rsidRPr="00AC5F17">
        <w:rPr>
          <w:rFonts w:asciiTheme="majorHAnsi" w:hAnsiTheme="majorHAnsi" w:cstheme="majorHAnsi"/>
          <w:i/>
          <w:iCs/>
          <w:sz w:val="22"/>
          <w:szCs w:val="22"/>
          <w:lang w:val="en-US"/>
        </w:rPr>
        <w:t>Q</w:t>
      </w:r>
      <w:r w:rsidRPr="00AC5F17">
        <w:rPr>
          <w:rFonts w:asciiTheme="majorHAnsi" w:hAnsiTheme="majorHAnsi" w:cstheme="majorHAnsi"/>
          <w:i/>
          <w:iCs/>
          <w:sz w:val="22"/>
          <w:szCs w:val="22"/>
          <w:vertAlign w:val="subscript"/>
          <w:lang w:val="en-US"/>
        </w:rPr>
        <w:t>IgG</w:t>
      </w:r>
      <w:proofErr w:type="spellEnd"/>
      <w:r w:rsidRPr="00AC5F17">
        <w:rPr>
          <w:rFonts w:asciiTheme="majorHAnsi" w:hAnsiTheme="majorHAnsi" w:cstheme="majorHAnsi"/>
          <w:i/>
          <w:iCs/>
          <w:sz w:val="22"/>
          <w:szCs w:val="22"/>
          <w:lang w:val="en-US"/>
        </w:rPr>
        <w:t xml:space="preserve"> x10</w:t>
      </w:r>
      <w:r w:rsidRPr="00AC5F17">
        <w:rPr>
          <w:rFonts w:asciiTheme="majorHAnsi" w:hAnsiTheme="majorHAnsi" w:cstheme="majorHAnsi"/>
          <w:i/>
          <w:iCs/>
          <w:sz w:val="22"/>
          <w:szCs w:val="22"/>
          <w:vertAlign w:val="superscript"/>
          <w:lang w:val="en-US"/>
        </w:rPr>
        <w:t>3</w:t>
      </w:r>
      <w:r w:rsidRPr="00AC5F17">
        <w:rPr>
          <w:rFonts w:asciiTheme="majorHAnsi" w:hAnsiTheme="majorHAnsi" w:cstheme="majorHAnsi"/>
          <w:i/>
          <w:iCs/>
          <w:sz w:val="22"/>
          <w:szCs w:val="22"/>
          <w:lang w:val="en-US"/>
        </w:rPr>
        <w:t>)</w:t>
      </w:r>
      <w:r w:rsidRPr="00AC5F17">
        <w:rPr>
          <w:rFonts w:asciiTheme="majorHAnsi" w:hAnsiTheme="majorHAnsi" w:cstheme="majorHAnsi"/>
          <w:lang w:val="en-US"/>
        </w:rPr>
        <w:t>-(0.9698*</w:t>
      </w:r>
      <w:r w:rsidRPr="00AC5F17">
        <w:rPr>
          <w:rFonts w:asciiTheme="majorHAnsi" w:hAnsiTheme="majorHAnsi" w:cstheme="majorHAnsi"/>
          <w:i/>
          <w:iCs/>
          <w:sz w:val="22"/>
          <w:szCs w:val="22"/>
          <w:lang w:val="en-US"/>
        </w:rPr>
        <w:t>LN(</w:t>
      </w:r>
      <w:proofErr w:type="spellStart"/>
      <w:r w:rsidRPr="00AC5F17">
        <w:rPr>
          <w:rFonts w:asciiTheme="majorHAnsi" w:hAnsiTheme="majorHAnsi" w:cstheme="majorHAnsi"/>
          <w:i/>
          <w:iCs/>
          <w:sz w:val="22"/>
          <w:szCs w:val="22"/>
          <w:lang w:val="en-US"/>
        </w:rPr>
        <w:t>Q</w:t>
      </w:r>
      <w:r w:rsidRPr="00AC5F17">
        <w:rPr>
          <w:rFonts w:asciiTheme="majorHAnsi" w:hAnsiTheme="majorHAnsi" w:cstheme="majorHAnsi"/>
          <w:i/>
          <w:iCs/>
          <w:sz w:val="22"/>
          <w:szCs w:val="22"/>
          <w:vertAlign w:val="subscript"/>
          <w:lang w:val="en-US"/>
        </w:rPr>
        <w:t>Alb</w:t>
      </w:r>
      <w:proofErr w:type="spellEnd"/>
      <w:r w:rsidRPr="00AC5F17">
        <w:rPr>
          <w:rFonts w:asciiTheme="majorHAnsi" w:hAnsiTheme="majorHAnsi" w:cstheme="majorHAnsi"/>
          <w:i/>
          <w:iCs/>
          <w:sz w:val="22"/>
          <w:szCs w:val="22"/>
          <w:lang w:val="en-US"/>
        </w:rPr>
        <w:t xml:space="preserve"> x10</w:t>
      </w:r>
      <w:r w:rsidRPr="00AC5F17">
        <w:rPr>
          <w:rFonts w:asciiTheme="majorHAnsi" w:hAnsiTheme="majorHAnsi" w:cstheme="majorHAnsi"/>
          <w:i/>
          <w:iCs/>
          <w:sz w:val="22"/>
          <w:szCs w:val="22"/>
          <w:vertAlign w:val="superscript"/>
          <w:lang w:val="en-US"/>
        </w:rPr>
        <w:t>3</w:t>
      </w:r>
      <w:r w:rsidRPr="00AC5F17">
        <w:rPr>
          <w:rFonts w:asciiTheme="majorHAnsi" w:hAnsiTheme="majorHAnsi" w:cstheme="majorHAnsi"/>
          <w:i/>
          <w:iCs/>
          <w:sz w:val="22"/>
          <w:szCs w:val="22"/>
          <w:lang w:val="en-US"/>
        </w:rPr>
        <w:t>)</w:t>
      </w:r>
      <w:r w:rsidRPr="00AC5F17">
        <w:rPr>
          <w:rFonts w:asciiTheme="majorHAnsi" w:hAnsiTheme="majorHAnsi" w:cstheme="majorHAnsi"/>
          <w:lang w:val="en-US"/>
        </w:rPr>
        <w:t>-0.6863))/0.114</w:t>
      </w:r>
    </w:p>
    <w:p w14:paraId="37574A0D" w14:textId="77777777" w:rsidR="00E11F23" w:rsidRPr="00AC5F17" w:rsidRDefault="00E11F23" w:rsidP="00F330B2">
      <w:pPr>
        <w:spacing w:line="360" w:lineRule="auto"/>
        <w:jc w:val="both"/>
        <w:rPr>
          <w:rFonts w:asciiTheme="majorHAnsi" w:hAnsiTheme="majorHAnsi" w:cstheme="majorHAnsi"/>
          <w:lang w:val="en-US"/>
        </w:rPr>
      </w:pPr>
    </w:p>
    <w:p w14:paraId="2AC0AC51" w14:textId="3E66C187" w:rsidR="00E11F23" w:rsidRPr="00AC5F17" w:rsidRDefault="00E11F23" w:rsidP="00F330B2">
      <w:pPr>
        <w:spacing w:line="360" w:lineRule="auto"/>
        <w:jc w:val="both"/>
        <w:rPr>
          <w:rFonts w:ascii="Arial" w:hAnsi="Arial" w:cs="Arial"/>
          <w:sz w:val="22"/>
          <w:szCs w:val="22"/>
          <w:lang w:val="en-US"/>
        </w:rPr>
      </w:pPr>
      <w:r w:rsidRPr="00AC5F17">
        <w:rPr>
          <w:rFonts w:ascii="Arial" w:hAnsi="Arial" w:cs="Arial"/>
          <w:sz w:val="22"/>
          <w:szCs w:val="22"/>
          <w:lang w:val="en-US"/>
        </w:rPr>
        <w:lastRenderedPageBreak/>
        <w:t xml:space="preserve">When converting the original dataset, this resulted a symmetrical distribution of the Z score around the expected mean of 0 from a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Alb</w:t>
      </w:r>
      <w:proofErr w:type="spellEnd"/>
      <w:r w:rsidRPr="00AC5F17">
        <w:rPr>
          <w:rFonts w:ascii="Arial" w:hAnsi="Arial" w:cs="Arial"/>
          <w:sz w:val="22"/>
          <w:szCs w:val="22"/>
          <w:lang w:val="en-US"/>
        </w:rPr>
        <w:t xml:space="preserve"> of 2.0x10</w:t>
      </w:r>
      <w:r w:rsidRPr="00AC5F17">
        <w:rPr>
          <w:rFonts w:ascii="Arial" w:hAnsi="Arial" w:cs="Arial"/>
          <w:sz w:val="22"/>
          <w:szCs w:val="22"/>
          <w:vertAlign w:val="superscript"/>
          <w:lang w:val="en-US"/>
        </w:rPr>
        <w:t>-3</w:t>
      </w:r>
      <w:r w:rsidRPr="00AC5F17">
        <w:rPr>
          <w:rFonts w:ascii="Arial" w:hAnsi="Arial" w:cs="Arial"/>
          <w:sz w:val="22"/>
          <w:szCs w:val="22"/>
          <w:lang w:val="en-US"/>
        </w:rPr>
        <w:t xml:space="preserve"> to 15.0x10</w:t>
      </w:r>
      <w:r w:rsidRPr="00AC5F17">
        <w:rPr>
          <w:rFonts w:ascii="Arial" w:hAnsi="Arial" w:cs="Arial"/>
          <w:sz w:val="22"/>
          <w:szCs w:val="22"/>
          <w:vertAlign w:val="superscript"/>
          <w:lang w:val="en-US"/>
        </w:rPr>
        <w:t>-3</w:t>
      </w:r>
      <w:r w:rsidRPr="00AC5F17">
        <w:rPr>
          <w:rFonts w:ascii="Arial" w:hAnsi="Arial" w:cs="Arial"/>
          <w:sz w:val="22"/>
          <w:szCs w:val="22"/>
          <w:lang w:val="en-US"/>
        </w:rPr>
        <w:t xml:space="preserve"> when using smoothing spline interpolation with 4 knots (</w:t>
      </w:r>
      <w:r w:rsidR="007A3A90">
        <w:rPr>
          <w:rFonts w:ascii="Arial" w:hAnsi="Arial" w:cs="Arial"/>
          <w:sz w:val="22"/>
          <w:szCs w:val="22"/>
          <w:lang w:val="en-US"/>
        </w:rPr>
        <w:t>Supplementary Figure</w:t>
      </w:r>
      <w:r w:rsidRPr="00AC5F17">
        <w:rPr>
          <w:rFonts w:ascii="Arial" w:hAnsi="Arial" w:cs="Arial"/>
          <w:sz w:val="22"/>
          <w:szCs w:val="22"/>
          <w:lang w:val="en-US"/>
        </w:rPr>
        <w:t xml:space="preserve"> 2D). To further prove that the Z score conversion results in meaningful results across the ra</w:t>
      </w:r>
      <w:r w:rsidR="0069775D" w:rsidRPr="00AC5F17">
        <w:rPr>
          <w:rFonts w:ascii="Arial" w:hAnsi="Arial" w:cs="Arial"/>
          <w:sz w:val="22"/>
          <w:szCs w:val="22"/>
          <w:lang w:val="en-US"/>
        </w:rPr>
        <w:t>n</w:t>
      </w:r>
      <w:r w:rsidRPr="00AC5F17">
        <w:rPr>
          <w:rFonts w:ascii="Arial" w:hAnsi="Arial" w:cs="Arial"/>
          <w:sz w:val="22"/>
          <w:szCs w:val="22"/>
          <w:lang w:val="en-US"/>
        </w:rPr>
        <w:t xml:space="preserve">ge of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Alb</w:t>
      </w:r>
      <w:r w:rsidRPr="00AC5F17">
        <w:rPr>
          <w:rFonts w:ascii="Arial" w:hAnsi="Arial" w:cs="Arial"/>
          <w:sz w:val="22"/>
          <w:szCs w:val="22"/>
          <w:lang w:val="en-US"/>
        </w:rPr>
        <w:t>s</w:t>
      </w:r>
      <w:proofErr w:type="spellEnd"/>
      <w:r w:rsidRPr="00AC5F17">
        <w:rPr>
          <w:rFonts w:ascii="Arial" w:hAnsi="Arial" w:cs="Arial"/>
          <w:sz w:val="22"/>
          <w:szCs w:val="22"/>
          <w:lang w:val="en-US"/>
        </w:rPr>
        <w:t>, we evaluated the distribution of Z scores of after categorization into six groups, 2</w:t>
      </w:r>
      <w:r w:rsidRPr="00AC5F17">
        <w:rPr>
          <w:rFonts w:ascii="Cambria Math" w:hAnsi="Cambria Math" w:cs="Cambria Math"/>
          <w:b/>
          <w:bCs/>
          <w:color w:val="000000"/>
          <w:spacing w:val="-4"/>
          <w:kern w:val="1"/>
          <w:sz w:val="20"/>
          <w:szCs w:val="20"/>
          <w:lang w:val="en-US"/>
        </w:rPr>
        <w:t>≤</w:t>
      </w:r>
      <w:r w:rsidRPr="00AC5F17">
        <w:rPr>
          <w:rFonts w:ascii="Arial" w:hAnsi="Arial" w:cs="Arial"/>
          <w:sz w:val="22"/>
          <w:szCs w:val="22"/>
          <w:lang w:val="en-US"/>
        </w:rPr>
        <w:t>Q</w:t>
      </w:r>
      <w:r w:rsidRPr="00AC5F17">
        <w:rPr>
          <w:rFonts w:ascii="Arial" w:hAnsi="Arial" w:cs="Arial"/>
          <w:sz w:val="22"/>
          <w:szCs w:val="22"/>
          <w:vertAlign w:val="subscript"/>
          <w:lang w:val="en-US"/>
        </w:rPr>
        <w:t>Alb</w:t>
      </w:r>
      <w:r w:rsidRPr="00AC5F17">
        <w:rPr>
          <w:rFonts w:ascii="Arial" w:hAnsi="Arial" w:cs="Arial"/>
          <w:sz w:val="22"/>
          <w:szCs w:val="22"/>
          <w:lang w:val="en-US"/>
        </w:rPr>
        <w:t>x10</w:t>
      </w:r>
      <w:r w:rsidRPr="00AC5F17">
        <w:rPr>
          <w:rFonts w:ascii="Arial" w:hAnsi="Arial" w:cs="Arial"/>
          <w:sz w:val="22"/>
          <w:szCs w:val="22"/>
          <w:vertAlign w:val="superscript"/>
          <w:lang w:val="en-US"/>
        </w:rPr>
        <w:t>3</w:t>
      </w:r>
      <w:r w:rsidRPr="00AC5F17">
        <w:rPr>
          <w:rFonts w:ascii="Arial" w:hAnsi="Arial" w:cs="Arial"/>
          <w:sz w:val="22"/>
          <w:szCs w:val="22"/>
          <w:lang w:val="en-US"/>
        </w:rPr>
        <w:t>&lt;3, 3</w:t>
      </w:r>
      <w:r w:rsidRPr="00AC5F17">
        <w:rPr>
          <w:rFonts w:ascii="Cambria Math" w:hAnsi="Cambria Math" w:cs="Cambria Math"/>
          <w:b/>
          <w:bCs/>
          <w:color w:val="000000"/>
          <w:spacing w:val="-4"/>
          <w:kern w:val="1"/>
          <w:sz w:val="20"/>
          <w:szCs w:val="20"/>
          <w:lang w:val="en-US"/>
        </w:rPr>
        <w:t>≤</w:t>
      </w:r>
      <w:r w:rsidRPr="00AC5F17">
        <w:rPr>
          <w:rFonts w:ascii="Arial" w:hAnsi="Arial" w:cs="Arial"/>
          <w:sz w:val="22"/>
          <w:szCs w:val="22"/>
          <w:lang w:val="en-US"/>
        </w:rPr>
        <w:t>Q</w:t>
      </w:r>
      <w:r w:rsidRPr="00AC5F17">
        <w:rPr>
          <w:rFonts w:ascii="Arial" w:hAnsi="Arial" w:cs="Arial"/>
          <w:sz w:val="22"/>
          <w:szCs w:val="22"/>
          <w:vertAlign w:val="subscript"/>
          <w:lang w:val="en-US"/>
        </w:rPr>
        <w:t>Alb</w:t>
      </w:r>
      <w:r w:rsidRPr="00AC5F17">
        <w:rPr>
          <w:rFonts w:ascii="Arial" w:hAnsi="Arial" w:cs="Arial"/>
          <w:sz w:val="22"/>
          <w:szCs w:val="22"/>
          <w:lang w:val="en-US"/>
        </w:rPr>
        <w:t>x10</w:t>
      </w:r>
      <w:r w:rsidRPr="00AC5F17">
        <w:rPr>
          <w:rFonts w:ascii="Arial" w:hAnsi="Arial" w:cs="Arial"/>
          <w:sz w:val="22"/>
          <w:szCs w:val="22"/>
          <w:vertAlign w:val="superscript"/>
          <w:lang w:val="en-US"/>
        </w:rPr>
        <w:t>3</w:t>
      </w:r>
      <w:r w:rsidRPr="00AC5F17">
        <w:rPr>
          <w:rFonts w:ascii="Arial" w:hAnsi="Arial" w:cs="Arial"/>
          <w:sz w:val="22"/>
          <w:szCs w:val="22"/>
          <w:lang w:val="en-US"/>
        </w:rPr>
        <w:t>&lt;5, 5</w:t>
      </w:r>
      <w:r w:rsidRPr="00AC5F17">
        <w:rPr>
          <w:rFonts w:ascii="Cambria Math" w:hAnsi="Cambria Math" w:cs="Cambria Math"/>
          <w:b/>
          <w:bCs/>
          <w:color w:val="000000"/>
          <w:spacing w:val="-4"/>
          <w:kern w:val="1"/>
          <w:sz w:val="20"/>
          <w:szCs w:val="20"/>
          <w:lang w:val="en-US"/>
        </w:rPr>
        <w:t>≤</w:t>
      </w:r>
      <w:r w:rsidRPr="00AC5F17">
        <w:rPr>
          <w:rFonts w:ascii="Arial" w:hAnsi="Arial" w:cs="Arial"/>
          <w:sz w:val="22"/>
          <w:szCs w:val="22"/>
          <w:lang w:val="en-US"/>
        </w:rPr>
        <w:t>Q</w:t>
      </w:r>
      <w:r w:rsidRPr="00AC5F17">
        <w:rPr>
          <w:rFonts w:ascii="Arial" w:hAnsi="Arial" w:cs="Arial"/>
          <w:sz w:val="22"/>
          <w:szCs w:val="22"/>
          <w:vertAlign w:val="subscript"/>
          <w:lang w:val="en-US"/>
        </w:rPr>
        <w:t>Alb</w:t>
      </w:r>
      <w:r w:rsidRPr="00AC5F17">
        <w:rPr>
          <w:rFonts w:ascii="Arial" w:hAnsi="Arial" w:cs="Arial"/>
          <w:sz w:val="22"/>
          <w:szCs w:val="22"/>
          <w:lang w:val="en-US"/>
        </w:rPr>
        <w:t>x10</w:t>
      </w:r>
      <w:r w:rsidRPr="00AC5F17">
        <w:rPr>
          <w:rFonts w:ascii="Arial" w:hAnsi="Arial" w:cs="Arial"/>
          <w:sz w:val="22"/>
          <w:szCs w:val="22"/>
          <w:vertAlign w:val="superscript"/>
          <w:lang w:val="en-US"/>
        </w:rPr>
        <w:t>3</w:t>
      </w:r>
      <w:r w:rsidRPr="00AC5F17">
        <w:rPr>
          <w:rFonts w:ascii="Arial" w:hAnsi="Arial" w:cs="Arial"/>
          <w:sz w:val="22"/>
          <w:szCs w:val="22"/>
          <w:lang w:val="en-US"/>
        </w:rPr>
        <w:t>&lt;7, 7</w:t>
      </w:r>
      <w:r w:rsidRPr="00AC5F17">
        <w:rPr>
          <w:rFonts w:ascii="Cambria Math" w:hAnsi="Cambria Math" w:cs="Cambria Math"/>
          <w:b/>
          <w:bCs/>
          <w:color w:val="000000"/>
          <w:spacing w:val="-4"/>
          <w:kern w:val="1"/>
          <w:sz w:val="20"/>
          <w:szCs w:val="20"/>
          <w:lang w:val="en-US"/>
        </w:rPr>
        <w:t>≤</w:t>
      </w:r>
      <w:r w:rsidRPr="00AC5F17">
        <w:rPr>
          <w:rFonts w:ascii="Arial" w:hAnsi="Arial" w:cs="Arial"/>
          <w:sz w:val="22"/>
          <w:szCs w:val="22"/>
          <w:lang w:val="en-US"/>
        </w:rPr>
        <w:t>Q</w:t>
      </w:r>
      <w:r w:rsidRPr="00AC5F17">
        <w:rPr>
          <w:rFonts w:ascii="Arial" w:hAnsi="Arial" w:cs="Arial"/>
          <w:sz w:val="22"/>
          <w:szCs w:val="22"/>
          <w:vertAlign w:val="subscript"/>
          <w:lang w:val="en-US"/>
        </w:rPr>
        <w:t>Alb</w:t>
      </w:r>
      <w:r w:rsidRPr="00AC5F17">
        <w:rPr>
          <w:rFonts w:ascii="Arial" w:hAnsi="Arial" w:cs="Arial"/>
          <w:sz w:val="22"/>
          <w:szCs w:val="22"/>
          <w:lang w:val="en-US"/>
        </w:rPr>
        <w:t>x10</w:t>
      </w:r>
      <w:r w:rsidRPr="00AC5F17">
        <w:rPr>
          <w:rFonts w:ascii="Arial" w:hAnsi="Arial" w:cs="Arial"/>
          <w:sz w:val="22"/>
          <w:szCs w:val="22"/>
          <w:vertAlign w:val="superscript"/>
          <w:lang w:val="en-US"/>
        </w:rPr>
        <w:t>3</w:t>
      </w:r>
      <w:r w:rsidRPr="00AC5F17">
        <w:rPr>
          <w:rFonts w:ascii="Arial" w:hAnsi="Arial" w:cs="Arial"/>
          <w:sz w:val="22"/>
          <w:szCs w:val="22"/>
          <w:lang w:val="en-US"/>
        </w:rPr>
        <w:t>&lt;9, 9</w:t>
      </w:r>
      <w:r w:rsidRPr="00AC5F17">
        <w:rPr>
          <w:rFonts w:ascii="Cambria Math" w:hAnsi="Cambria Math" w:cs="Cambria Math"/>
          <w:b/>
          <w:bCs/>
          <w:color w:val="000000"/>
          <w:spacing w:val="-4"/>
          <w:kern w:val="1"/>
          <w:sz w:val="20"/>
          <w:szCs w:val="20"/>
          <w:lang w:val="en-US"/>
        </w:rPr>
        <w:t>≤</w:t>
      </w:r>
      <w:r w:rsidRPr="00AC5F17">
        <w:rPr>
          <w:rFonts w:ascii="Arial" w:hAnsi="Arial" w:cs="Arial"/>
          <w:sz w:val="22"/>
          <w:szCs w:val="22"/>
          <w:lang w:val="en-US"/>
        </w:rPr>
        <w:t>Q</w:t>
      </w:r>
      <w:r w:rsidRPr="00AC5F17">
        <w:rPr>
          <w:rFonts w:ascii="Arial" w:hAnsi="Arial" w:cs="Arial"/>
          <w:sz w:val="22"/>
          <w:szCs w:val="22"/>
          <w:vertAlign w:val="subscript"/>
          <w:lang w:val="en-US"/>
        </w:rPr>
        <w:t>Alb</w:t>
      </w:r>
      <w:r w:rsidRPr="00AC5F17">
        <w:rPr>
          <w:rFonts w:ascii="Arial" w:hAnsi="Arial" w:cs="Arial"/>
          <w:sz w:val="22"/>
          <w:szCs w:val="22"/>
          <w:lang w:val="en-US"/>
        </w:rPr>
        <w:t>x10</w:t>
      </w:r>
      <w:r w:rsidRPr="00AC5F17">
        <w:rPr>
          <w:rFonts w:ascii="Arial" w:hAnsi="Arial" w:cs="Arial"/>
          <w:sz w:val="22"/>
          <w:szCs w:val="22"/>
          <w:vertAlign w:val="superscript"/>
          <w:lang w:val="en-US"/>
        </w:rPr>
        <w:t>3</w:t>
      </w:r>
      <w:r w:rsidRPr="00AC5F17">
        <w:rPr>
          <w:rFonts w:ascii="Arial" w:hAnsi="Arial" w:cs="Arial"/>
          <w:sz w:val="22"/>
          <w:szCs w:val="22"/>
          <w:lang w:val="en-US"/>
        </w:rPr>
        <w:t>&lt;12, 12</w:t>
      </w:r>
      <w:r w:rsidRPr="00AC5F17">
        <w:rPr>
          <w:rFonts w:ascii="Cambria Math" w:hAnsi="Cambria Math" w:cs="Cambria Math"/>
          <w:b/>
          <w:bCs/>
          <w:color w:val="000000"/>
          <w:spacing w:val="-4"/>
          <w:kern w:val="1"/>
          <w:sz w:val="20"/>
          <w:szCs w:val="20"/>
          <w:lang w:val="en-US"/>
        </w:rPr>
        <w:t>≤</w:t>
      </w:r>
      <w:r w:rsidRPr="00AC5F17">
        <w:rPr>
          <w:rFonts w:ascii="Arial" w:hAnsi="Arial" w:cs="Arial"/>
          <w:sz w:val="22"/>
          <w:szCs w:val="22"/>
          <w:lang w:val="en-US"/>
        </w:rPr>
        <w:t>Q</w:t>
      </w:r>
      <w:r w:rsidRPr="00AC5F17">
        <w:rPr>
          <w:rFonts w:ascii="Arial" w:hAnsi="Arial" w:cs="Arial"/>
          <w:sz w:val="22"/>
          <w:szCs w:val="22"/>
          <w:vertAlign w:val="subscript"/>
          <w:lang w:val="en-US"/>
        </w:rPr>
        <w:t>Alb</w:t>
      </w:r>
      <w:r w:rsidRPr="00AC5F17">
        <w:rPr>
          <w:rFonts w:ascii="Arial" w:hAnsi="Arial" w:cs="Arial"/>
          <w:sz w:val="22"/>
          <w:szCs w:val="22"/>
          <w:lang w:val="en-US"/>
        </w:rPr>
        <w:t>x10</w:t>
      </w:r>
      <w:r w:rsidRPr="00AC5F17">
        <w:rPr>
          <w:rFonts w:ascii="Arial" w:hAnsi="Arial" w:cs="Arial"/>
          <w:sz w:val="22"/>
          <w:szCs w:val="22"/>
          <w:vertAlign w:val="superscript"/>
          <w:lang w:val="en-US"/>
        </w:rPr>
        <w:t>3</w:t>
      </w:r>
      <w:r w:rsidRPr="00AC5F17">
        <w:rPr>
          <w:rFonts w:ascii="Arial" w:hAnsi="Arial" w:cs="Arial"/>
          <w:sz w:val="22"/>
          <w:szCs w:val="22"/>
          <w:lang w:val="en-US"/>
        </w:rPr>
        <w:t xml:space="preserve">&lt;15. </w:t>
      </w:r>
    </w:p>
    <w:p w14:paraId="3C9F5FDD" w14:textId="77777777" w:rsidR="00E11F23" w:rsidRPr="00AC5F17" w:rsidRDefault="00E11F23" w:rsidP="00F330B2">
      <w:pPr>
        <w:spacing w:line="360" w:lineRule="auto"/>
        <w:jc w:val="both"/>
        <w:rPr>
          <w:rFonts w:ascii="Arial" w:hAnsi="Arial" w:cs="Arial"/>
          <w:sz w:val="22"/>
          <w:szCs w:val="22"/>
          <w:lang w:val="en-US"/>
        </w:rPr>
      </w:pPr>
    </w:p>
    <w:tbl>
      <w:tblPr>
        <w:tblStyle w:val="Tabellenraster"/>
        <w:tblW w:w="0" w:type="auto"/>
        <w:tblLook w:val="04A0" w:firstRow="1" w:lastRow="0" w:firstColumn="1" w:lastColumn="0" w:noHBand="0" w:noVBand="1"/>
      </w:tblPr>
      <w:tblGrid>
        <w:gridCol w:w="1294"/>
        <w:gridCol w:w="1293"/>
        <w:gridCol w:w="1293"/>
        <w:gridCol w:w="1294"/>
        <w:gridCol w:w="1294"/>
        <w:gridCol w:w="1294"/>
        <w:gridCol w:w="1294"/>
      </w:tblGrid>
      <w:tr w:rsidR="00E11F23" w:rsidRPr="00AC5F17" w14:paraId="44EAD1F7" w14:textId="77777777" w:rsidTr="00CF25D4">
        <w:tc>
          <w:tcPr>
            <w:tcW w:w="1294" w:type="dxa"/>
            <w:shd w:val="clear" w:color="auto" w:fill="D0CECE" w:themeFill="background2" w:themeFillShade="E6"/>
            <w:vAlign w:val="bottom"/>
          </w:tcPr>
          <w:p w14:paraId="492D8337" w14:textId="77777777" w:rsidR="00E11F23" w:rsidRPr="00AC5F17" w:rsidRDefault="00E11F23" w:rsidP="00F330B2">
            <w:pPr>
              <w:spacing w:line="360" w:lineRule="auto"/>
              <w:jc w:val="both"/>
              <w:rPr>
                <w:rFonts w:ascii="Arial" w:hAnsi="Arial" w:cs="Arial"/>
                <w:b/>
                <w:bCs/>
                <w:sz w:val="20"/>
                <w:szCs w:val="20"/>
                <w:lang w:val="en-US"/>
              </w:rPr>
            </w:pPr>
            <w:r w:rsidRPr="00AC5F17">
              <w:rPr>
                <w:rFonts w:ascii="Arial" w:hAnsi="Arial" w:cs="Arial"/>
                <w:b/>
                <w:bCs/>
                <w:sz w:val="20"/>
                <w:szCs w:val="20"/>
              </w:rPr>
              <w:t>Q</w:t>
            </w:r>
            <w:r w:rsidRPr="00AC5F17">
              <w:rPr>
                <w:rFonts w:ascii="Arial" w:hAnsi="Arial" w:cs="Arial"/>
                <w:b/>
                <w:bCs/>
                <w:sz w:val="20"/>
                <w:szCs w:val="20"/>
                <w:vertAlign w:val="subscript"/>
              </w:rPr>
              <w:t>Alb</w:t>
            </w:r>
            <w:r w:rsidRPr="00AC5F17">
              <w:rPr>
                <w:rFonts w:ascii="Arial" w:hAnsi="Arial" w:cs="Arial"/>
                <w:b/>
                <w:bCs/>
                <w:sz w:val="20"/>
                <w:szCs w:val="20"/>
              </w:rPr>
              <w:t>x10</w:t>
            </w:r>
            <w:r w:rsidRPr="00AC5F17">
              <w:rPr>
                <w:rFonts w:ascii="Arial" w:hAnsi="Arial" w:cs="Arial"/>
                <w:b/>
                <w:bCs/>
                <w:sz w:val="20"/>
                <w:szCs w:val="20"/>
                <w:vertAlign w:val="superscript"/>
              </w:rPr>
              <w:t>3</w:t>
            </w:r>
          </w:p>
        </w:tc>
        <w:tc>
          <w:tcPr>
            <w:tcW w:w="1294" w:type="dxa"/>
            <w:shd w:val="clear" w:color="auto" w:fill="D0CECE" w:themeFill="background2" w:themeFillShade="E6"/>
            <w:vAlign w:val="bottom"/>
          </w:tcPr>
          <w:p w14:paraId="720FBE54" w14:textId="77777777" w:rsidR="00E11F23" w:rsidRPr="00AC5F17" w:rsidRDefault="00E11F23" w:rsidP="00F330B2">
            <w:pPr>
              <w:spacing w:line="360" w:lineRule="auto"/>
              <w:jc w:val="both"/>
              <w:rPr>
                <w:rFonts w:ascii="Arial" w:hAnsi="Arial" w:cs="Arial"/>
                <w:b/>
                <w:bCs/>
                <w:sz w:val="20"/>
                <w:szCs w:val="20"/>
                <w:lang w:val="en-US"/>
              </w:rPr>
            </w:pPr>
            <w:r w:rsidRPr="00AC5F17">
              <w:rPr>
                <w:rFonts w:ascii="Arial" w:hAnsi="Arial" w:cs="Arial"/>
                <w:b/>
                <w:bCs/>
                <w:sz w:val="20"/>
                <w:szCs w:val="20"/>
              </w:rPr>
              <w:t>2-3</w:t>
            </w:r>
          </w:p>
        </w:tc>
        <w:tc>
          <w:tcPr>
            <w:tcW w:w="1294" w:type="dxa"/>
            <w:shd w:val="clear" w:color="auto" w:fill="D0CECE" w:themeFill="background2" w:themeFillShade="E6"/>
            <w:vAlign w:val="bottom"/>
          </w:tcPr>
          <w:p w14:paraId="61058530" w14:textId="77777777" w:rsidR="00E11F23" w:rsidRPr="00AC5F17" w:rsidRDefault="00E11F23" w:rsidP="00F330B2">
            <w:pPr>
              <w:spacing w:line="360" w:lineRule="auto"/>
              <w:jc w:val="both"/>
              <w:rPr>
                <w:rFonts w:ascii="Arial" w:hAnsi="Arial" w:cs="Arial"/>
                <w:b/>
                <w:bCs/>
                <w:sz w:val="20"/>
                <w:szCs w:val="20"/>
                <w:lang w:val="en-US"/>
              </w:rPr>
            </w:pPr>
            <w:r w:rsidRPr="00AC5F17">
              <w:rPr>
                <w:rFonts w:ascii="Arial" w:hAnsi="Arial" w:cs="Arial"/>
                <w:b/>
                <w:bCs/>
                <w:sz w:val="20"/>
                <w:szCs w:val="20"/>
              </w:rPr>
              <w:t>3-5</w:t>
            </w:r>
          </w:p>
        </w:tc>
        <w:tc>
          <w:tcPr>
            <w:tcW w:w="1295" w:type="dxa"/>
            <w:shd w:val="clear" w:color="auto" w:fill="D0CECE" w:themeFill="background2" w:themeFillShade="E6"/>
            <w:vAlign w:val="bottom"/>
          </w:tcPr>
          <w:p w14:paraId="2BD37933" w14:textId="77777777" w:rsidR="00E11F23" w:rsidRPr="00AC5F17" w:rsidRDefault="00E11F23" w:rsidP="00F330B2">
            <w:pPr>
              <w:spacing w:line="360" w:lineRule="auto"/>
              <w:jc w:val="both"/>
              <w:rPr>
                <w:rFonts w:ascii="Arial" w:hAnsi="Arial" w:cs="Arial"/>
                <w:b/>
                <w:bCs/>
                <w:sz w:val="20"/>
                <w:szCs w:val="20"/>
                <w:lang w:val="en-US"/>
              </w:rPr>
            </w:pPr>
            <w:r w:rsidRPr="00AC5F17">
              <w:rPr>
                <w:rFonts w:ascii="Arial" w:hAnsi="Arial" w:cs="Arial"/>
                <w:b/>
                <w:bCs/>
                <w:sz w:val="20"/>
                <w:szCs w:val="20"/>
              </w:rPr>
              <w:t>5-7</w:t>
            </w:r>
          </w:p>
        </w:tc>
        <w:tc>
          <w:tcPr>
            <w:tcW w:w="1295" w:type="dxa"/>
            <w:shd w:val="clear" w:color="auto" w:fill="D0CECE" w:themeFill="background2" w:themeFillShade="E6"/>
            <w:vAlign w:val="bottom"/>
          </w:tcPr>
          <w:p w14:paraId="6ADD6F8B" w14:textId="77777777" w:rsidR="00E11F23" w:rsidRPr="00AC5F17" w:rsidRDefault="00E11F23" w:rsidP="00F330B2">
            <w:pPr>
              <w:spacing w:line="360" w:lineRule="auto"/>
              <w:jc w:val="both"/>
              <w:rPr>
                <w:rFonts w:ascii="Arial" w:hAnsi="Arial" w:cs="Arial"/>
                <w:b/>
                <w:bCs/>
                <w:sz w:val="20"/>
                <w:szCs w:val="20"/>
                <w:lang w:val="en-US"/>
              </w:rPr>
            </w:pPr>
            <w:r w:rsidRPr="00AC5F17">
              <w:rPr>
                <w:rFonts w:ascii="Arial" w:hAnsi="Arial" w:cs="Arial"/>
                <w:b/>
                <w:bCs/>
                <w:sz w:val="20"/>
                <w:szCs w:val="20"/>
              </w:rPr>
              <w:t>7-9</w:t>
            </w:r>
          </w:p>
        </w:tc>
        <w:tc>
          <w:tcPr>
            <w:tcW w:w="1295" w:type="dxa"/>
            <w:shd w:val="clear" w:color="auto" w:fill="D0CECE" w:themeFill="background2" w:themeFillShade="E6"/>
            <w:vAlign w:val="bottom"/>
          </w:tcPr>
          <w:p w14:paraId="4C0D156A" w14:textId="77777777" w:rsidR="00E11F23" w:rsidRPr="00AC5F17" w:rsidRDefault="00E11F23" w:rsidP="00F330B2">
            <w:pPr>
              <w:spacing w:line="360" w:lineRule="auto"/>
              <w:jc w:val="both"/>
              <w:rPr>
                <w:rFonts w:ascii="Arial" w:hAnsi="Arial" w:cs="Arial"/>
                <w:b/>
                <w:bCs/>
                <w:sz w:val="20"/>
                <w:szCs w:val="20"/>
                <w:lang w:val="en-US"/>
              </w:rPr>
            </w:pPr>
            <w:r w:rsidRPr="00AC5F17">
              <w:rPr>
                <w:rFonts w:ascii="Arial" w:hAnsi="Arial" w:cs="Arial"/>
                <w:b/>
                <w:bCs/>
                <w:sz w:val="20"/>
                <w:szCs w:val="20"/>
              </w:rPr>
              <w:t>9-12</w:t>
            </w:r>
          </w:p>
        </w:tc>
        <w:tc>
          <w:tcPr>
            <w:tcW w:w="1295" w:type="dxa"/>
            <w:shd w:val="clear" w:color="auto" w:fill="D0CECE" w:themeFill="background2" w:themeFillShade="E6"/>
            <w:vAlign w:val="bottom"/>
          </w:tcPr>
          <w:p w14:paraId="2CFB6F55" w14:textId="77777777" w:rsidR="00E11F23" w:rsidRPr="00AC5F17" w:rsidRDefault="00E11F23" w:rsidP="00F330B2">
            <w:pPr>
              <w:spacing w:line="360" w:lineRule="auto"/>
              <w:jc w:val="both"/>
              <w:rPr>
                <w:rFonts w:ascii="Arial" w:hAnsi="Arial" w:cs="Arial"/>
                <w:b/>
                <w:bCs/>
                <w:sz w:val="20"/>
                <w:szCs w:val="20"/>
                <w:lang w:val="en-US"/>
              </w:rPr>
            </w:pPr>
            <w:r w:rsidRPr="00AC5F17">
              <w:rPr>
                <w:rFonts w:ascii="Arial" w:hAnsi="Arial" w:cs="Arial"/>
                <w:b/>
                <w:bCs/>
                <w:sz w:val="20"/>
                <w:szCs w:val="20"/>
              </w:rPr>
              <w:t>12-15</w:t>
            </w:r>
          </w:p>
        </w:tc>
      </w:tr>
      <w:tr w:rsidR="00E11F23" w:rsidRPr="00AC5F17" w14:paraId="58EA733B" w14:textId="77777777" w:rsidTr="00CF25D4">
        <w:tc>
          <w:tcPr>
            <w:tcW w:w="1294" w:type="dxa"/>
            <w:vAlign w:val="bottom"/>
          </w:tcPr>
          <w:p w14:paraId="7F85D282"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N</w:t>
            </w:r>
          </w:p>
        </w:tc>
        <w:tc>
          <w:tcPr>
            <w:tcW w:w="1294" w:type="dxa"/>
            <w:vAlign w:val="bottom"/>
          </w:tcPr>
          <w:p w14:paraId="4BE9C701"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290</w:t>
            </w:r>
          </w:p>
        </w:tc>
        <w:tc>
          <w:tcPr>
            <w:tcW w:w="1294" w:type="dxa"/>
            <w:vAlign w:val="bottom"/>
          </w:tcPr>
          <w:p w14:paraId="62843BEA"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1673</w:t>
            </w:r>
          </w:p>
        </w:tc>
        <w:tc>
          <w:tcPr>
            <w:tcW w:w="1295" w:type="dxa"/>
            <w:vAlign w:val="bottom"/>
          </w:tcPr>
          <w:p w14:paraId="05FB75F3"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1695</w:t>
            </w:r>
          </w:p>
        </w:tc>
        <w:tc>
          <w:tcPr>
            <w:tcW w:w="1295" w:type="dxa"/>
            <w:vAlign w:val="bottom"/>
          </w:tcPr>
          <w:p w14:paraId="1AE89B02"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1037</w:t>
            </w:r>
          </w:p>
        </w:tc>
        <w:tc>
          <w:tcPr>
            <w:tcW w:w="1295" w:type="dxa"/>
            <w:vAlign w:val="bottom"/>
          </w:tcPr>
          <w:p w14:paraId="688F6A40"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628</w:t>
            </w:r>
          </w:p>
        </w:tc>
        <w:tc>
          <w:tcPr>
            <w:tcW w:w="1295" w:type="dxa"/>
            <w:vAlign w:val="bottom"/>
          </w:tcPr>
          <w:p w14:paraId="60EC00E0"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229</w:t>
            </w:r>
          </w:p>
        </w:tc>
      </w:tr>
      <w:tr w:rsidR="00E11F23" w:rsidRPr="00AC5F17" w14:paraId="302AF025" w14:textId="77777777" w:rsidTr="00CF25D4">
        <w:tc>
          <w:tcPr>
            <w:tcW w:w="1294" w:type="dxa"/>
            <w:vAlign w:val="bottom"/>
          </w:tcPr>
          <w:p w14:paraId="355380D1"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Mean</w:t>
            </w:r>
          </w:p>
        </w:tc>
        <w:tc>
          <w:tcPr>
            <w:tcW w:w="1294" w:type="dxa"/>
            <w:vAlign w:val="bottom"/>
          </w:tcPr>
          <w:p w14:paraId="5F81985B"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0.082</w:t>
            </w:r>
          </w:p>
        </w:tc>
        <w:tc>
          <w:tcPr>
            <w:tcW w:w="1294" w:type="dxa"/>
            <w:vAlign w:val="bottom"/>
          </w:tcPr>
          <w:p w14:paraId="09BED160"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0.025</w:t>
            </w:r>
          </w:p>
        </w:tc>
        <w:tc>
          <w:tcPr>
            <w:tcW w:w="1295" w:type="dxa"/>
            <w:vAlign w:val="bottom"/>
          </w:tcPr>
          <w:p w14:paraId="7872FC14"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-0.053</w:t>
            </w:r>
          </w:p>
        </w:tc>
        <w:tc>
          <w:tcPr>
            <w:tcW w:w="1295" w:type="dxa"/>
            <w:vAlign w:val="bottom"/>
          </w:tcPr>
          <w:p w14:paraId="6E3D91E9"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-0.023</w:t>
            </w:r>
          </w:p>
        </w:tc>
        <w:tc>
          <w:tcPr>
            <w:tcW w:w="1295" w:type="dxa"/>
            <w:vAlign w:val="bottom"/>
          </w:tcPr>
          <w:p w14:paraId="4B138138"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0.024</w:t>
            </w:r>
          </w:p>
        </w:tc>
        <w:tc>
          <w:tcPr>
            <w:tcW w:w="1295" w:type="dxa"/>
            <w:vAlign w:val="bottom"/>
          </w:tcPr>
          <w:p w14:paraId="465118A3"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0.200</w:t>
            </w:r>
          </w:p>
        </w:tc>
      </w:tr>
      <w:tr w:rsidR="00E11F23" w:rsidRPr="00AC5F17" w14:paraId="7EBCE045" w14:textId="77777777" w:rsidTr="00CF25D4">
        <w:tc>
          <w:tcPr>
            <w:tcW w:w="1294" w:type="dxa"/>
            <w:vAlign w:val="bottom"/>
          </w:tcPr>
          <w:p w14:paraId="7A4B877E"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SD</w:t>
            </w:r>
          </w:p>
        </w:tc>
        <w:tc>
          <w:tcPr>
            <w:tcW w:w="1294" w:type="dxa"/>
            <w:vAlign w:val="bottom"/>
          </w:tcPr>
          <w:p w14:paraId="3E99D4A0"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1.040</w:t>
            </w:r>
          </w:p>
        </w:tc>
        <w:tc>
          <w:tcPr>
            <w:tcW w:w="1294" w:type="dxa"/>
            <w:vAlign w:val="bottom"/>
          </w:tcPr>
          <w:p w14:paraId="2E7ECEAD"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1.020</w:t>
            </w:r>
          </w:p>
        </w:tc>
        <w:tc>
          <w:tcPr>
            <w:tcW w:w="1295" w:type="dxa"/>
            <w:vAlign w:val="bottom"/>
          </w:tcPr>
          <w:p w14:paraId="51CB8070"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0.959</w:t>
            </w:r>
          </w:p>
        </w:tc>
        <w:tc>
          <w:tcPr>
            <w:tcW w:w="1295" w:type="dxa"/>
            <w:vAlign w:val="bottom"/>
          </w:tcPr>
          <w:p w14:paraId="070B2E5E"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0.955</w:t>
            </w:r>
          </w:p>
        </w:tc>
        <w:tc>
          <w:tcPr>
            <w:tcW w:w="1295" w:type="dxa"/>
            <w:vAlign w:val="bottom"/>
          </w:tcPr>
          <w:p w14:paraId="52FE9248"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0.992</w:t>
            </w:r>
          </w:p>
        </w:tc>
        <w:tc>
          <w:tcPr>
            <w:tcW w:w="1295" w:type="dxa"/>
            <w:vAlign w:val="bottom"/>
          </w:tcPr>
          <w:p w14:paraId="0B3EAE99" w14:textId="77777777" w:rsidR="00E11F23" w:rsidRPr="00AC5F17" w:rsidRDefault="00E11F23" w:rsidP="00F330B2">
            <w:pPr>
              <w:spacing w:line="360" w:lineRule="auto"/>
              <w:jc w:val="both"/>
              <w:rPr>
                <w:rFonts w:ascii="Arial" w:hAnsi="Arial" w:cs="Arial"/>
                <w:sz w:val="20"/>
                <w:szCs w:val="20"/>
                <w:lang w:val="en-US"/>
              </w:rPr>
            </w:pPr>
            <w:r w:rsidRPr="00AC5F17">
              <w:rPr>
                <w:rFonts w:ascii="Arial" w:hAnsi="Arial" w:cs="Arial"/>
                <w:sz w:val="20"/>
                <w:szCs w:val="20"/>
              </w:rPr>
              <w:t>1.260</w:t>
            </w:r>
          </w:p>
        </w:tc>
      </w:tr>
    </w:tbl>
    <w:p w14:paraId="2EF4BC37" w14:textId="1B632DE0" w:rsidR="00E11F23" w:rsidRPr="00AC5F17" w:rsidRDefault="00792BA4" w:rsidP="00F330B2">
      <w:pPr>
        <w:jc w:val="both"/>
        <w:rPr>
          <w:rFonts w:ascii="Arial" w:hAnsi="Arial" w:cs="Arial"/>
          <w:i/>
          <w:iCs/>
          <w:sz w:val="18"/>
          <w:szCs w:val="18"/>
          <w:lang w:val="en-US"/>
        </w:rPr>
      </w:pPr>
      <w:r w:rsidRPr="00AC5F17">
        <w:rPr>
          <w:rFonts w:ascii="Arial" w:hAnsi="Arial" w:cs="Arial"/>
          <w:b/>
          <w:bCs/>
          <w:i/>
          <w:iCs/>
          <w:sz w:val="18"/>
          <w:szCs w:val="18"/>
          <w:lang w:val="en-US"/>
        </w:rPr>
        <w:t xml:space="preserve">Supplementary Methods </w:t>
      </w:r>
      <w:r w:rsidR="00E11F23" w:rsidRPr="00AC5F17">
        <w:rPr>
          <w:rFonts w:ascii="Arial" w:hAnsi="Arial" w:cs="Arial"/>
          <w:b/>
          <w:bCs/>
          <w:i/>
          <w:iCs/>
          <w:sz w:val="18"/>
          <w:szCs w:val="18"/>
          <w:lang w:val="en-US"/>
        </w:rPr>
        <w:t>Table1</w:t>
      </w:r>
      <w:r w:rsidR="00E11F23" w:rsidRPr="00AC5F17">
        <w:rPr>
          <w:rFonts w:ascii="Arial" w:hAnsi="Arial" w:cs="Arial"/>
          <w:i/>
          <w:iCs/>
          <w:sz w:val="18"/>
          <w:szCs w:val="18"/>
          <w:lang w:val="en-US"/>
        </w:rPr>
        <w:t xml:space="preserve">: </w:t>
      </w:r>
      <w:proofErr w:type="spellStart"/>
      <w:r w:rsidR="00E11F23" w:rsidRPr="00AC5F17">
        <w:rPr>
          <w:rFonts w:ascii="Arial" w:hAnsi="Arial" w:cs="Arial"/>
          <w:i/>
          <w:iCs/>
          <w:sz w:val="18"/>
          <w:szCs w:val="18"/>
          <w:lang w:val="en-US"/>
        </w:rPr>
        <w:t>Q</w:t>
      </w:r>
      <w:r w:rsidR="00E11F23" w:rsidRPr="00AC5F17">
        <w:rPr>
          <w:rFonts w:ascii="Arial" w:hAnsi="Arial" w:cs="Arial"/>
          <w:i/>
          <w:iCs/>
          <w:sz w:val="18"/>
          <w:szCs w:val="18"/>
          <w:vertAlign w:val="subscript"/>
          <w:lang w:val="en-US"/>
        </w:rPr>
        <w:t>IgG</w:t>
      </w:r>
      <w:proofErr w:type="spellEnd"/>
      <w:r w:rsidR="00E11F23" w:rsidRPr="00AC5F17">
        <w:rPr>
          <w:rFonts w:ascii="Arial" w:hAnsi="Arial" w:cs="Arial"/>
          <w:i/>
          <w:iCs/>
          <w:sz w:val="18"/>
          <w:szCs w:val="18"/>
          <w:lang w:val="en-US"/>
        </w:rPr>
        <w:t xml:space="preserve"> Z score means and standard deviation (SD) when categorized according to the </w:t>
      </w:r>
      <w:proofErr w:type="spellStart"/>
      <w:r w:rsidR="00E11F23" w:rsidRPr="00AC5F17">
        <w:rPr>
          <w:rFonts w:ascii="Arial" w:hAnsi="Arial" w:cs="Arial"/>
          <w:i/>
          <w:iCs/>
          <w:sz w:val="18"/>
          <w:szCs w:val="18"/>
          <w:lang w:val="en-US"/>
        </w:rPr>
        <w:t>Q</w:t>
      </w:r>
      <w:r w:rsidR="00E11F23" w:rsidRPr="00AC5F17">
        <w:rPr>
          <w:rFonts w:ascii="Arial" w:hAnsi="Arial" w:cs="Arial"/>
          <w:i/>
          <w:iCs/>
          <w:sz w:val="18"/>
          <w:szCs w:val="18"/>
          <w:vertAlign w:val="subscript"/>
          <w:lang w:val="en-US"/>
        </w:rPr>
        <w:t>Alb</w:t>
      </w:r>
      <w:proofErr w:type="spellEnd"/>
      <w:r w:rsidR="00E11F23" w:rsidRPr="00AC5F17">
        <w:rPr>
          <w:rFonts w:ascii="Arial" w:hAnsi="Arial" w:cs="Arial"/>
          <w:i/>
          <w:iCs/>
          <w:sz w:val="18"/>
          <w:szCs w:val="18"/>
          <w:lang w:val="en-US"/>
        </w:rPr>
        <w:t>.</w:t>
      </w:r>
    </w:p>
    <w:p w14:paraId="7DE55B46" w14:textId="77777777" w:rsidR="00E11F23" w:rsidRPr="00AC5F17" w:rsidRDefault="00E11F23" w:rsidP="00F330B2">
      <w:pPr>
        <w:jc w:val="both"/>
        <w:rPr>
          <w:rFonts w:ascii="Arial" w:hAnsi="Arial" w:cs="Arial"/>
          <w:i/>
          <w:iCs/>
          <w:sz w:val="20"/>
          <w:szCs w:val="20"/>
          <w:lang w:val="en-US"/>
        </w:rPr>
      </w:pPr>
    </w:p>
    <w:p w14:paraId="62EB8FB4" w14:textId="45ECC093" w:rsidR="00E11F23" w:rsidRPr="00AC5F17" w:rsidRDefault="00E11F23" w:rsidP="00F330B2">
      <w:pPr>
        <w:spacing w:line="360" w:lineRule="auto"/>
        <w:jc w:val="both"/>
        <w:rPr>
          <w:rFonts w:ascii="Arial" w:hAnsi="Arial" w:cs="Arial"/>
          <w:sz w:val="22"/>
          <w:szCs w:val="22"/>
          <w:lang w:val="en-US"/>
        </w:rPr>
      </w:pPr>
      <w:r w:rsidRPr="00AC5F17">
        <w:rPr>
          <w:rFonts w:ascii="Arial" w:hAnsi="Arial" w:cs="Arial"/>
          <w:sz w:val="22"/>
          <w:szCs w:val="22"/>
          <w:lang w:val="en-US"/>
        </w:rPr>
        <w:t xml:space="preserve">This indicated that the mean as well as the SD remained remarkably stable in the range of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Alb</w:t>
      </w:r>
      <w:r w:rsidRPr="00AC5F17">
        <w:rPr>
          <w:rFonts w:ascii="Arial" w:hAnsi="Arial" w:cs="Arial"/>
          <w:sz w:val="22"/>
          <w:szCs w:val="22"/>
          <w:lang w:val="en-US"/>
        </w:rPr>
        <w:t>s</w:t>
      </w:r>
      <w:proofErr w:type="spellEnd"/>
      <w:r w:rsidRPr="00AC5F17">
        <w:rPr>
          <w:rFonts w:ascii="Arial" w:hAnsi="Arial" w:cs="Arial"/>
          <w:sz w:val="22"/>
          <w:szCs w:val="22"/>
          <w:lang w:val="en-US"/>
        </w:rPr>
        <w:t xml:space="preserve"> used to generate the formula to generate Z scores. Thus, those can be used as an indicator of intrathecal synthesis of IgG, which can be categorized as proven when Z&gt;3, and to compare the intrathecal synthesis of IgG across different CSF/serum pairs with different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Alb</w:t>
      </w:r>
      <w:r w:rsidRPr="00AC5F17">
        <w:rPr>
          <w:rFonts w:ascii="Arial" w:hAnsi="Arial" w:cs="Arial"/>
          <w:sz w:val="22"/>
          <w:szCs w:val="22"/>
          <w:lang w:val="en-US"/>
        </w:rPr>
        <w:t>s</w:t>
      </w:r>
      <w:proofErr w:type="spellEnd"/>
      <w:r w:rsidRPr="00AC5F17">
        <w:rPr>
          <w:rFonts w:ascii="Arial" w:hAnsi="Arial" w:cs="Arial"/>
          <w:sz w:val="22"/>
          <w:szCs w:val="22"/>
          <w:lang w:val="en-US"/>
        </w:rPr>
        <w:t xml:space="preserve"> in the range used to generate the algorithm.</w:t>
      </w:r>
      <w:r w:rsidR="003D1547" w:rsidRPr="00AC5F17">
        <w:rPr>
          <w:rFonts w:ascii="Arial" w:hAnsi="Arial" w:cs="Arial"/>
          <w:sz w:val="22"/>
          <w:szCs w:val="22"/>
          <w:lang w:val="en-US"/>
        </w:rPr>
        <w:t xml:space="preserve"> We deliberately categorized IIS as possible when the </w:t>
      </w:r>
      <w:proofErr w:type="spellStart"/>
      <w:r w:rsidR="003D1547" w:rsidRPr="00AC5F17">
        <w:rPr>
          <w:rFonts w:ascii="Arial" w:hAnsi="Arial" w:cs="Arial"/>
          <w:sz w:val="22"/>
          <w:szCs w:val="22"/>
          <w:lang w:val="en-US"/>
        </w:rPr>
        <w:t>zQ</w:t>
      </w:r>
      <w:r w:rsidR="003D1547" w:rsidRPr="00AC5F17">
        <w:rPr>
          <w:rFonts w:ascii="Arial" w:hAnsi="Arial" w:cs="Arial"/>
          <w:sz w:val="22"/>
          <w:szCs w:val="22"/>
          <w:vertAlign w:val="subscript"/>
          <w:lang w:val="en-US"/>
        </w:rPr>
        <w:t>IgG</w:t>
      </w:r>
      <w:proofErr w:type="spellEnd"/>
      <w:r w:rsidR="003D1547" w:rsidRPr="00AC5F17">
        <w:rPr>
          <w:rFonts w:ascii="Arial" w:hAnsi="Arial" w:cs="Arial"/>
          <w:sz w:val="22"/>
          <w:szCs w:val="22"/>
          <w:lang w:val="en-US"/>
        </w:rPr>
        <w:t xml:space="preserve"> was &gt;1 and </w:t>
      </w:r>
      <w:r w:rsidR="003D1547" w:rsidRPr="00AC5F17">
        <w:rPr>
          <w:rFonts w:ascii="Cambria Math" w:hAnsi="Cambria Math" w:cs="Cambria Math"/>
          <w:b/>
          <w:bCs/>
          <w:color w:val="000000"/>
          <w:spacing w:val="-4"/>
          <w:kern w:val="1"/>
          <w:sz w:val="20"/>
          <w:szCs w:val="20"/>
          <w:lang w:val="en-US"/>
        </w:rPr>
        <w:t>≤</w:t>
      </w:r>
      <w:r w:rsidR="003D1547" w:rsidRPr="00AC5F17">
        <w:rPr>
          <w:rFonts w:ascii="Arial" w:hAnsi="Arial" w:cs="Arial"/>
          <w:sz w:val="22"/>
          <w:szCs w:val="22"/>
          <w:lang w:val="en-US"/>
        </w:rPr>
        <w:t xml:space="preserve">2, probable when &gt;2 and </w:t>
      </w:r>
      <w:r w:rsidR="003D1547" w:rsidRPr="00AC5F17">
        <w:rPr>
          <w:rFonts w:ascii="Cambria Math" w:hAnsi="Cambria Math" w:cs="Cambria Math"/>
          <w:b/>
          <w:bCs/>
          <w:color w:val="000000"/>
          <w:spacing w:val="-4"/>
          <w:kern w:val="1"/>
          <w:sz w:val="20"/>
          <w:szCs w:val="20"/>
          <w:lang w:val="en-US"/>
        </w:rPr>
        <w:t>≤</w:t>
      </w:r>
      <w:r w:rsidR="003D1547" w:rsidRPr="00AC5F17">
        <w:rPr>
          <w:rFonts w:ascii="Arial" w:hAnsi="Arial" w:cs="Arial"/>
          <w:sz w:val="22"/>
          <w:szCs w:val="22"/>
          <w:lang w:val="en-US"/>
        </w:rPr>
        <w:t xml:space="preserve">3. </w:t>
      </w:r>
    </w:p>
    <w:p w14:paraId="677BC5B1" w14:textId="009599A2" w:rsidR="003D1547" w:rsidRPr="00AC5F17" w:rsidRDefault="003D1547" w:rsidP="00F330B2">
      <w:pPr>
        <w:spacing w:line="360" w:lineRule="auto"/>
        <w:jc w:val="both"/>
        <w:rPr>
          <w:rFonts w:ascii="Arial" w:hAnsi="Arial" w:cs="Arial"/>
          <w:sz w:val="22"/>
          <w:szCs w:val="22"/>
          <w:lang w:val="en-US"/>
        </w:rPr>
      </w:pPr>
      <w:proofErr w:type="spellStart"/>
      <w:r w:rsidRPr="00AC5F17">
        <w:rPr>
          <w:rFonts w:ascii="Arial" w:hAnsi="Arial" w:cs="Arial"/>
          <w:sz w:val="22"/>
          <w:szCs w:val="22"/>
          <w:lang w:val="en-US"/>
        </w:rPr>
        <w:t>zQ</w:t>
      </w:r>
      <w:r w:rsidRPr="00AC5F17">
        <w:rPr>
          <w:rFonts w:ascii="Arial" w:hAnsi="Arial" w:cs="Arial"/>
          <w:sz w:val="22"/>
          <w:szCs w:val="22"/>
          <w:vertAlign w:val="subscript"/>
          <w:lang w:val="en-US"/>
        </w:rPr>
        <w:t>spec</w:t>
      </w:r>
      <w:r w:rsidRPr="00AC5F17">
        <w:rPr>
          <w:rFonts w:ascii="Arial" w:hAnsi="Arial" w:cs="Arial"/>
          <w:sz w:val="22"/>
          <w:szCs w:val="22"/>
          <w:lang w:val="en-US"/>
        </w:rPr>
        <w:t>s</w:t>
      </w:r>
      <w:proofErr w:type="spellEnd"/>
      <w:r w:rsidRPr="00AC5F17">
        <w:rPr>
          <w:rFonts w:ascii="Arial" w:hAnsi="Arial" w:cs="Arial"/>
          <w:sz w:val="22"/>
          <w:szCs w:val="22"/>
          <w:lang w:val="en-US"/>
        </w:rPr>
        <w:t xml:space="preserve"> were calculated accordingly. First, the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spec</w:t>
      </w:r>
      <w:proofErr w:type="spellEnd"/>
      <w:r w:rsidRPr="00AC5F17">
        <w:rPr>
          <w:rFonts w:ascii="Arial" w:hAnsi="Arial" w:cs="Arial"/>
          <w:sz w:val="22"/>
          <w:szCs w:val="22"/>
          <w:vertAlign w:val="subscript"/>
          <w:lang w:val="en-US"/>
        </w:rPr>
        <w:t xml:space="preserve"> </w:t>
      </w:r>
      <w:r w:rsidRPr="00AC5F17">
        <w:rPr>
          <w:rFonts w:ascii="Arial" w:hAnsi="Arial" w:cs="Arial"/>
          <w:sz w:val="22"/>
          <w:szCs w:val="22"/>
          <w:lang w:val="en-US"/>
        </w:rPr>
        <w:t>was regenerated from the antibody indices</w:t>
      </w:r>
      <w:r w:rsidR="00B50496" w:rsidRPr="00AC5F17">
        <w:rPr>
          <w:rFonts w:ascii="Arial" w:hAnsi="Arial" w:cs="Arial"/>
          <w:sz w:val="22"/>
          <w:szCs w:val="22"/>
          <w:lang w:val="en-US"/>
        </w:rPr>
        <w:t xml:space="preserve"> (AI)</w:t>
      </w:r>
      <w:r w:rsidRPr="00AC5F17">
        <w:rPr>
          <w:rFonts w:ascii="Arial" w:hAnsi="Arial" w:cs="Arial"/>
          <w:sz w:val="22"/>
          <w:szCs w:val="22"/>
          <w:lang w:val="en-US"/>
        </w:rPr>
        <w:t xml:space="preserve"> by multiplying the AI with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IgG</w:t>
      </w:r>
      <w:proofErr w:type="spellEnd"/>
      <w:r w:rsidRPr="00AC5F17">
        <w:rPr>
          <w:rFonts w:ascii="Arial" w:hAnsi="Arial" w:cs="Arial"/>
          <w:sz w:val="22"/>
          <w:szCs w:val="22"/>
          <w:lang w:val="en-US"/>
        </w:rPr>
        <w:t xml:space="preserve"> when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IgG</w:t>
      </w:r>
      <w:r w:rsidRPr="00AC5F17">
        <w:rPr>
          <w:rFonts w:ascii="Cambria Math" w:hAnsi="Cambria Math" w:cs="Cambria Math"/>
          <w:b/>
          <w:bCs/>
          <w:color w:val="000000"/>
          <w:spacing w:val="-4"/>
          <w:kern w:val="1"/>
          <w:sz w:val="20"/>
          <w:szCs w:val="20"/>
          <w:lang w:val="en-US"/>
        </w:rPr>
        <w:t>≤</w:t>
      </w:r>
      <w:r w:rsidRPr="00AC5F17">
        <w:rPr>
          <w:rFonts w:ascii="Arial" w:hAnsi="Arial" w:cs="Arial"/>
          <w:sz w:val="22"/>
          <w:szCs w:val="22"/>
          <w:lang w:val="en-US"/>
        </w:rPr>
        <w:t>Q</w:t>
      </w:r>
      <w:r w:rsidRPr="00AC5F17">
        <w:rPr>
          <w:rFonts w:ascii="Arial" w:hAnsi="Arial" w:cs="Arial"/>
          <w:sz w:val="22"/>
          <w:szCs w:val="22"/>
          <w:vertAlign w:val="subscript"/>
          <w:lang w:val="en-US"/>
        </w:rPr>
        <w:t>lim</w:t>
      </w:r>
      <w:proofErr w:type="spellEnd"/>
      <w:r w:rsidRPr="00AC5F17">
        <w:rPr>
          <w:rFonts w:ascii="Arial" w:hAnsi="Arial" w:cs="Arial"/>
          <w:sz w:val="22"/>
          <w:szCs w:val="22"/>
          <w:lang w:val="en-US"/>
        </w:rPr>
        <w:t xml:space="preserve">, of multiplied by the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lim</w:t>
      </w:r>
      <w:proofErr w:type="spellEnd"/>
      <w:r w:rsidRPr="00AC5F17">
        <w:rPr>
          <w:rFonts w:ascii="Arial" w:hAnsi="Arial" w:cs="Arial"/>
          <w:sz w:val="22"/>
          <w:szCs w:val="22"/>
          <w:lang w:val="en-US"/>
        </w:rPr>
        <w:t xml:space="preserve"> when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IgG</w:t>
      </w:r>
      <w:proofErr w:type="spellEnd"/>
      <w:r w:rsidRPr="00AC5F17">
        <w:rPr>
          <w:rFonts w:ascii="Cambria Math" w:hAnsi="Cambria Math" w:cs="Cambria Math"/>
          <w:b/>
          <w:bCs/>
          <w:color w:val="000000"/>
          <w:spacing w:val="-4"/>
          <w:kern w:val="1"/>
          <w:sz w:val="20"/>
          <w:szCs w:val="20"/>
          <w:lang w:val="en-US"/>
        </w:rPr>
        <w:t>&gt;</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lim</w:t>
      </w:r>
      <w:proofErr w:type="spellEnd"/>
      <w:r w:rsidR="00B50496" w:rsidRPr="00AC5F17">
        <w:rPr>
          <w:rFonts w:ascii="Arial" w:hAnsi="Arial" w:cs="Arial"/>
          <w:sz w:val="22"/>
          <w:szCs w:val="22"/>
          <w:vertAlign w:val="subscript"/>
          <w:lang w:val="en-US"/>
        </w:rPr>
        <w:t xml:space="preserve">. </w:t>
      </w:r>
      <w:r w:rsidR="00B50496" w:rsidRPr="00AC5F17">
        <w:rPr>
          <w:rFonts w:ascii="Arial" w:hAnsi="Arial" w:cs="Arial"/>
          <w:sz w:val="22"/>
          <w:szCs w:val="22"/>
          <w:lang w:val="en-US"/>
        </w:rPr>
        <w:t xml:space="preserve">Then, Formula 3 was applied with </w:t>
      </w:r>
      <w:proofErr w:type="spellStart"/>
      <w:r w:rsidR="00B50496" w:rsidRPr="00AC5F17">
        <w:rPr>
          <w:rFonts w:ascii="Arial" w:hAnsi="Arial" w:cs="Arial"/>
          <w:sz w:val="22"/>
          <w:szCs w:val="22"/>
          <w:lang w:val="en-US"/>
        </w:rPr>
        <w:t>Q</w:t>
      </w:r>
      <w:r w:rsidR="00B50496" w:rsidRPr="00AC5F17">
        <w:rPr>
          <w:rFonts w:ascii="Arial" w:hAnsi="Arial" w:cs="Arial"/>
          <w:sz w:val="22"/>
          <w:szCs w:val="22"/>
          <w:vertAlign w:val="subscript"/>
          <w:lang w:val="en-US"/>
        </w:rPr>
        <w:t>spec</w:t>
      </w:r>
      <w:proofErr w:type="spellEnd"/>
      <w:r w:rsidR="00B50496" w:rsidRPr="00AC5F17">
        <w:rPr>
          <w:rFonts w:ascii="Arial" w:hAnsi="Arial" w:cs="Arial"/>
          <w:sz w:val="22"/>
          <w:szCs w:val="22"/>
          <w:lang w:val="en-US"/>
        </w:rPr>
        <w:t xml:space="preserve"> instead of </w:t>
      </w:r>
      <w:proofErr w:type="spellStart"/>
      <w:r w:rsidR="00B50496" w:rsidRPr="00AC5F17">
        <w:rPr>
          <w:rFonts w:ascii="Arial" w:hAnsi="Arial" w:cs="Arial"/>
          <w:sz w:val="22"/>
          <w:szCs w:val="22"/>
          <w:lang w:val="en-US"/>
        </w:rPr>
        <w:t>Q</w:t>
      </w:r>
      <w:r w:rsidR="00B50496" w:rsidRPr="00AC5F17">
        <w:rPr>
          <w:rFonts w:ascii="Arial" w:hAnsi="Arial" w:cs="Arial"/>
          <w:sz w:val="22"/>
          <w:szCs w:val="22"/>
          <w:vertAlign w:val="subscript"/>
          <w:lang w:val="en-US"/>
        </w:rPr>
        <w:t>IgG</w:t>
      </w:r>
      <w:proofErr w:type="spellEnd"/>
      <w:r w:rsidR="00B50496" w:rsidRPr="00AC5F17">
        <w:rPr>
          <w:rFonts w:ascii="Arial" w:hAnsi="Arial" w:cs="Arial"/>
          <w:sz w:val="22"/>
          <w:szCs w:val="22"/>
          <w:lang w:val="en-US"/>
        </w:rPr>
        <w:t>.</w:t>
      </w:r>
    </w:p>
    <w:p w14:paraId="01F4CF3A" w14:textId="77777777" w:rsidR="00E11F23" w:rsidRPr="00AC5F17" w:rsidRDefault="00E11F23" w:rsidP="00F330B2">
      <w:pPr>
        <w:spacing w:line="360" w:lineRule="auto"/>
        <w:jc w:val="both"/>
        <w:rPr>
          <w:rFonts w:ascii="Arial" w:hAnsi="Arial" w:cs="Arial"/>
          <w:sz w:val="22"/>
          <w:szCs w:val="22"/>
          <w:lang w:val="en-US"/>
        </w:rPr>
      </w:pPr>
    </w:p>
    <w:p w14:paraId="27BE8797" w14:textId="77777777" w:rsidR="00E11F23" w:rsidRPr="00AC5F17" w:rsidRDefault="00E11F23" w:rsidP="00E11F23">
      <w:pPr>
        <w:jc w:val="both"/>
        <w:rPr>
          <w:rFonts w:ascii="Arial" w:hAnsi="Arial" w:cs="Arial"/>
          <w:sz w:val="22"/>
          <w:szCs w:val="22"/>
          <w:lang w:val="en-US"/>
        </w:rPr>
      </w:pPr>
    </w:p>
    <w:p w14:paraId="53646314" w14:textId="77777777" w:rsidR="00E11F23" w:rsidRPr="00AC5F17" w:rsidRDefault="00E11F23" w:rsidP="00E11F23">
      <w:pPr>
        <w:jc w:val="both"/>
        <w:rPr>
          <w:rFonts w:ascii="Arial" w:hAnsi="Arial" w:cs="Arial"/>
          <w:sz w:val="22"/>
          <w:szCs w:val="22"/>
          <w:lang w:val="en-US"/>
        </w:rPr>
      </w:pPr>
      <w:r w:rsidRPr="00AC5F17">
        <w:rPr>
          <w:rFonts w:ascii="Arial" w:hAnsi="Arial" w:cs="Arial"/>
          <w:noProof/>
          <w:sz w:val="22"/>
          <w:szCs w:val="22"/>
        </w:rPr>
        <w:drawing>
          <wp:inline distT="0" distB="0" distL="0" distR="0" wp14:anchorId="35096FF4" wp14:editId="4618B23E">
            <wp:extent cx="5760720" cy="2302510"/>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302510"/>
                    </a:xfrm>
                    <a:prstGeom prst="rect">
                      <a:avLst/>
                    </a:prstGeom>
                  </pic:spPr>
                </pic:pic>
              </a:graphicData>
            </a:graphic>
          </wp:inline>
        </w:drawing>
      </w:r>
    </w:p>
    <w:p w14:paraId="4D39E216" w14:textId="77777777" w:rsidR="00E11F23" w:rsidRPr="00AC5F17" w:rsidRDefault="00E11F23" w:rsidP="00E11F23">
      <w:pPr>
        <w:jc w:val="both"/>
        <w:rPr>
          <w:rFonts w:ascii="Arial" w:hAnsi="Arial" w:cs="Arial"/>
          <w:sz w:val="18"/>
          <w:szCs w:val="18"/>
          <w:lang w:val="en-US"/>
        </w:rPr>
      </w:pPr>
    </w:p>
    <w:p w14:paraId="40A34E71" w14:textId="275EE7D5" w:rsidR="00E11F23" w:rsidRPr="00AC5F17" w:rsidRDefault="00792BA4" w:rsidP="00E11F23">
      <w:pPr>
        <w:jc w:val="both"/>
        <w:rPr>
          <w:rFonts w:ascii="Arial" w:hAnsi="Arial" w:cs="Arial"/>
          <w:sz w:val="18"/>
          <w:szCs w:val="18"/>
          <w:lang w:val="en-US"/>
        </w:rPr>
      </w:pPr>
      <w:r w:rsidRPr="00AC5F17">
        <w:rPr>
          <w:rFonts w:ascii="Arial" w:hAnsi="Arial" w:cs="Arial"/>
          <w:b/>
          <w:bCs/>
          <w:sz w:val="18"/>
          <w:szCs w:val="18"/>
          <w:lang w:val="en-US"/>
        </w:rPr>
        <w:t xml:space="preserve">Supplementary Methods </w:t>
      </w:r>
      <w:r w:rsidR="00E11F23" w:rsidRPr="00AC5F17">
        <w:rPr>
          <w:rFonts w:ascii="Arial" w:hAnsi="Arial" w:cs="Arial"/>
          <w:b/>
          <w:bCs/>
          <w:sz w:val="18"/>
          <w:szCs w:val="18"/>
          <w:lang w:val="en-US"/>
        </w:rPr>
        <w:t>Figure 1: Filtering of the dataset of 6202 CSF/serum pairs by serum albumin and IgG concentration.</w:t>
      </w:r>
      <w:r w:rsidR="00E11F23" w:rsidRPr="00AC5F17">
        <w:rPr>
          <w:rFonts w:ascii="Arial" w:hAnsi="Arial" w:cs="Arial"/>
          <w:sz w:val="18"/>
          <w:szCs w:val="18"/>
          <w:lang w:val="en-US"/>
        </w:rPr>
        <w:t xml:space="preserve"> Extreme outliers were removed from the dataset using the ROUT algorithm (Q=1%) which led to the removal of 57 datasets via albumin and 36 dataset via IgG. Additional datasets were excluded due to a serum IgG lower than 0.5-fold the lower level of normal (dotted line).</w:t>
      </w:r>
    </w:p>
    <w:p w14:paraId="540526D5" w14:textId="77777777" w:rsidR="00E11F23" w:rsidRPr="00AC5F17" w:rsidRDefault="00E11F23" w:rsidP="00E11F23">
      <w:pPr>
        <w:jc w:val="center"/>
        <w:rPr>
          <w:rFonts w:ascii="Arial" w:hAnsi="Arial" w:cs="Arial"/>
          <w:sz w:val="22"/>
          <w:szCs w:val="22"/>
          <w:lang w:val="en-US"/>
        </w:rPr>
      </w:pPr>
      <w:r w:rsidRPr="00AC5F17">
        <w:rPr>
          <w:rFonts w:ascii="Arial" w:hAnsi="Arial" w:cs="Arial"/>
          <w:noProof/>
          <w:sz w:val="22"/>
          <w:szCs w:val="22"/>
        </w:rPr>
        <w:lastRenderedPageBreak/>
        <w:drawing>
          <wp:inline distT="0" distB="0" distL="0" distR="0" wp14:anchorId="3C7ABCC1" wp14:editId="4BA815D9">
            <wp:extent cx="5255481" cy="7260397"/>
            <wp:effectExtent l="0" t="0" r="254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7" cstate="print">
                      <a:extLst>
                        <a:ext uri="{28A0092B-C50C-407E-A947-70E740481C1C}">
                          <a14:useLocalDpi xmlns:a14="http://schemas.microsoft.com/office/drawing/2010/main" val="0"/>
                        </a:ext>
                      </a:extLst>
                    </a:blip>
                    <a:srcRect t="1043" r="-6" b="1494"/>
                    <a:stretch/>
                  </pic:blipFill>
                  <pic:spPr bwMode="auto">
                    <a:xfrm>
                      <a:off x="0" y="0"/>
                      <a:ext cx="5272040" cy="7283273"/>
                    </a:xfrm>
                    <a:prstGeom prst="rect">
                      <a:avLst/>
                    </a:prstGeom>
                    <a:ln>
                      <a:noFill/>
                    </a:ln>
                    <a:extLst>
                      <a:ext uri="{53640926-AAD7-44D8-BBD7-CCE9431645EC}">
                        <a14:shadowObscured xmlns:a14="http://schemas.microsoft.com/office/drawing/2010/main"/>
                      </a:ext>
                    </a:extLst>
                  </pic:spPr>
                </pic:pic>
              </a:graphicData>
            </a:graphic>
          </wp:inline>
        </w:drawing>
      </w:r>
    </w:p>
    <w:p w14:paraId="64AF94CA" w14:textId="6C5D09F6" w:rsidR="00E11F23" w:rsidRPr="00AC5F17" w:rsidRDefault="00792BA4" w:rsidP="00E11F23">
      <w:pPr>
        <w:jc w:val="both"/>
        <w:rPr>
          <w:rFonts w:ascii="Arial" w:hAnsi="Arial" w:cs="Arial"/>
          <w:sz w:val="18"/>
          <w:szCs w:val="18"/>
          <w:lang w:val="en-US"/>
        </w:rPr>
      </w:pPr>
      <w:r w:rsidRPr="00AC5F17">
        <w:rPr>
          <w:rFonts w:ascii="Arial" w:hAnsi="Arial" w:cs="Arial"/>
          <w:b/>
          <w:bCs/>
          <w:sz w:val="18"/>
          <w:szCs w:val="18"/>
          <w:lang w:val="en-US"/>
        </w:rPr>
        <w:t xml:space="preserve">Supplementary Methods </w:t>
      </w:r>
      <w:r w:rsidR="00E11F23" w:rsidRPr="00AC5F17">
        <w:rPr>
          <w:rFonts w:ascii="Arial" w:hAnsi="Arial" w:cs="Arial"/>
          <w:b/>
          <w:bCs/>
          <w:sz w:val="18"/>
          <w:szCs w:val="18"/>
          <w:lang w:val="en-US"/>
        </w:rPr>
        <w:t xml:space="preserve">Figure 2: Generation and testing of Z score conversion using 5553 paired CSF and serum albumin and IgG datasets without evidence of inflammation or blood contamination. </w:t>
      </w:r>
      <w:r w:rsidR="00E11F23" w:rsidRPr="00AC5F17">
        <w:rPr>
          <w:rFonts w:ascii="Arial" w:hAnsi="Arial" w:cs="Arial"/>
          <w:sz w:val="18"/>
          <w:szCs w:val="18"/>
          <w:lang w:val="en-US"/>
        </w:rPr>
        <w:t xml:space="preserve">(A) </w:t>
      </w:r>
      <w:proofErr w:type="spellStart"/>
      <w:r w:rsidR="00E11F23" w:rsidRPr="00AC5F17">
        <w:rPr>
          <w:rFonts w:ascii="Arial" w:hAnsi="Arial" w:cs="Arial"/>
          <w:sz w:val="18"/>
          <w:szCs w:val="18"/>
          <w:lang w:val="en-US"/>
        </w:rPr>
        <w:t>logarithmized</w:t>
      </w:r>
      <w:proofErr w:type="spellEnd"/>
      <w:r w:rsidR="00E11F23" w:rsidRPr="00AC5F17">
        <w:rPr>
          <w:rFonts w:ascii="Arial" w:hAnsi="Arial" w:cs="Arial"/>
          <w:sz w:val="18"/>
          <w:szCs w:val="18"/>
          <w:lang w:val="en-US"/>
        </w:rPr>
        <w:t xml:space="preserve"> CSF/serum IgG and albumin ratios after multiplication with 1000 (LN(Q</w:t>
      </w:r>
      <w:r w:rsidR="00E11F23" w:rsidRPr="00AC5F17">
        <w:rPr>
          <w:rFonts w:ascii="Arial" w:hAnsi="Arial" w:cs="Arial"/>
          <w:sz w:val="18"/>
          <w:szCs w:val="18"/>
          <w:vertAlign w:val="subscript"/>
          <w:lang w:val="en-US"/>
        </w:rPr>
        <w:t>IgG</w:t>
      </w:r>
      <w:r w:rsidR="00E11F23" w:rsidRPr="00AC5F17">
        <w:rPr>
          <w:rFonts w:ascii="Arial" w:hAnsi="Arial" w:cs="Arial"/>
          <w:sz w:val="18"/>
          <w:szCs w:val="18"/>
          <w:lang w:val="en-US"/>
        </w:rPr>
        <w:t>x10</w:t>
      </w:r>
      <w:r w:rsidR="00E11F23" w:rsidRPr="00AC5F17">
        <w:rPr>
          <w:rFonts w:ascii="Arial" w:hAnsi="Arial" w:cs="Arial"/>
          <w:sz w:val="18"/>
          <w:szCs w:val="18"/>
          <w:vertAlign w:val="superscript"/>
          <w:lang w:val="en-US"/>
        </w:rPr>
        <w:t>3</w:t>
      </w:r>
      <w:r w:rsidR="00E11F23" w:rsidRPr="00AC5F17">
        <w:rPr>
          <w:rFonts w:ascii="Arial" w:hAnsi="Arial" w:cs="Arial"/>
          <w:sz w:val="18"/>
          <w:szCs w:val="18"/>
          <w:lang w:val="en-US"/>
        </w:rPr>
        <w:t xml:space="preserve">) plotted against the </w:t>
      </w:r>
      <w:proofErr w:type="spellStart"/>
      <w:r w:rsidR="00E11F23" w:rsidRPr="00AC5F17">
        <w:rPr>
          <w:rFonts w:ascii="Arial" w:hAnsi="Arial" w:cs="Arial"/>
          <w:sz w:val="18"/>
          <w:szCs w:val="18"/>
          <w:lang w:val="en-US"/>
        </w:rPr>
        <w:t>logarithmized</w:t>
      </w:r>
      <w:proofErr w:type="spellEnd"/>
      <w:r w:rsidR="00E11F23" w:rsidRPr="00AC5F17">
        <w:rPr>
          <w:rFonts w:ascii="Arial" w:hAnsi="Arial" w:cs="Arial"/>
          <w:sz w:val="18"/>
          <w:szCs w:val="18"/>
          <w:lang w:val="en-US"/>
        </w:rPr>
        <w:t xml:space="preserve"> CSF/serum albumin ratio after multiplication with 1000 (LN(Q</w:t>
      </w:r>
      <w:r w:rsidR="00E11F23" w:rsidRPr="00AC5F17">
        <w:rPr>
          <w:rFonts w:ascii="Arial" w:hAnsi="Arial" w:cs="Arial"/>
          <w:sz w:val="18"/>
          <w:szCs w:val="18"/>
          <w:vertAlign w:val="subscript"/>
          <w:lang w:val="en-US"/>
        </w:rPr>
        <w:t>Alb</w:t>
      </w:r>
      <w:r w:rsidR="00E11F23" w:rsidRPr="00AC5F17">
        <w:rPr>
          <w:rFonts w:ascii="Arial" w:hAnsi="Arial" w:cs="Arial"/>
          <w:sz w:val="18"/>
          <w:szCs w:val="18"/>
          <w:lang w:val="en-US"/>
        </w:rPr>
        <w:t>x10</w:t>
      </w:r>
      <w:r w:rsidR="00E11F23" w:rsidRPr="00AC5F17">
        <w:rPr>
          <w:rFonts w:ascii="Arial" w:hAnsi="Arial" w:cs="Arial"/>
          <w:sz w:val="18"/>
          <w:szCs w:val="18"/>
          <w:vertAlign w:val="superscript"/>
          <w:lang w:val="en-US"/>
        </w:rPr>
        <w:t>3</w:t>
      </w:r>
      <w:r w:rsidR="00E11F23" w:rsidRPr="00AC5F17">
        <w:rPr>
          <w:rFonts w:ascii="Arial" w:hAnsi="Arial" w:cs="Arial"/>
          <w:sz w:val="18"/>
          <w:szCs w:val="18"/>
          <w:lang w:val="en-US"/>
        </w:rPr>
        <w:t>)). (B) Adjustment of the LN(Q</w:t>
      </w:r>
      <w:r w:rsidR="00E11F23" w:rsidRPr="00AC5F17">
        <w:rPr>
          <w:rFonts w:ascii="Arial" w:hAnsi="Arial" w:cs="Arial"/>
          <w:sz w:val="18"/>
          <w:szCs w:val="18"/>
          <w:vertAlign w:val="subscript"/>
          <w:lang w:val="en-US"/>
        </w:rPr>
        <w:t>IgG</w:t>
      </w:r>
      <w:r w:rsidR="00E11F23" w:rsidRPr="00AC5F17">
        <w:rPr>
          <w:rFonts w:ascii="Arial" w:hAnsi="Arial" w:cs="Arial"/>
          <w:sz w:val="18"/>
          <w:szCs w:val="18"/>
          <w:lang w:val="en-US"/>
        </w:rPr>
        <w:t>x10</w:t>
      </w:r>
      <w:r w:rsidR="00E11F23" w:rsidRPr="00AC5F17">
        <w:rPr>
          <w:rFonts w:ascii="Arial" w:hAnsi="Arial" w:cs="Arial"/>
          <w:sz w:val="18"/>
          <w:szCs w:val="18"/>
          <w:vertAlign w:val="superscript"/>
          <w:lang w:val="en-US"/>
        </w:rPr>
        <w:t>3</w:t>
      </w:r>
      <w:r w:rsidR="00E11F23" w:rsidRPr="00AC5F17">
        <w:rPr>
          <w:rFonts w:ascii="Arial" w:hAnsi="Arial" w:cs="Arial"/>
          <w:sz w:val="18"/>
          <w:szCs w:val="18"/>
          <w:lang w:val="en-US"/>
        </w:rPr>
        <w:t xml:space="preserve">) to the mean </w:t>
      </w:r>
      <w:proofErr w:type="gramStart"/>
      <w:r w:rsidR="00E11F23" w:rsidRPr="00AC5F17">
        <w:rPr>
          <w:rFonts w:ascii="Arial" w:hAnsi="Arial" w:cs="Arial"/>
          <w:sz w:val="18"/>
          <w:szCs w:val="18"/>
          <w:lang w:val="en-US"/>
        </w:rPr>
        <w:t>LN(</w:t>
      </w:r>
      <w:proofErr w:type="gramEnd"/>
      <w:r w:rsidR="00E11F23" w:rsidRPr="00AC5F17">
        <w:rPr>
          <w:rFonts w:ascii="Arial" w:hAnsi="Arial" w:cs="Arial"/>
          <w:sz w:val="18"/>
          <w:szCs w:val="18"/>
          <w:lang w:val="en-US"/>
        </w:rPr>
        <w:t>Q</w:t>
      </w:r>
      <w:r w:rsidR="00E11F23" w:rsidRPr="00AC5F17">
        <w:rPr>
          <w:rFonts w:ascii="Arial" w:hAnsi="Arial" w:cs="Arial"/>
          <w:sz w:val="18"/>
          <w:szCs w:val="18"/>
          <w:vertAlign w:val="subscript"/>
          <w:lang w:val="en-US"/>
        </w:rPr>
        <w:t>Alb</w:t>
      </w:r>
      <w:r w:rsidR="00E11F23" w:rsidRPr="00AC5F17">
        <w:rPr>
          <w:rFonts w:ascii="Arial" w:hAnsi="Arial" w:cs="Arial"/>
          <w:sz w:val="18"/>
          <w:szCs w:val="18"/>
          <w:lang w:val="en-US"/>
        </w:rPr>
        <w:t>x10</w:t>
      </w:r>
      <w:r w:rsidR="00E11F23" w:rsidRPr="00AC5F17">
        <w:rPr>
          <w:rFonts w:ascii="Arial" w:hAnsi="Arial" w:cs="Arial"/>
          <w:sz w:val="18"/>
          <w:szCs w:val="18"/>
          <w:vertAlign w:val="superscript"/>
          <w:lang w:val="en-US"/>
        </w:rPr>
        <w:t>3</w:t>
      </w:r>
      <w:r w:rsidR="00E11F23" w:rsidRPr="00AC5F17">
        <w:rPr>
          <w:rFonts w:ascii="Arial" w:hAnsi="Arial" w:cs="Arial"/>
          <w:sz w:val="18"/>
          <w:szCs w:val="18"/>
          <w:lang w:val="en-US"/>
        </w:rPr>
        <w:t xml:space="preserve">. (C) Distribution of </w:t>
      </w:r>
      <w:proofErr w:type="spellStart"/>
      <w:r w:rsidR="00E11F23" w:rsidRPr="00AC5F17">
        <w:rPr>
          <w:rFonts w:ascii="Arial" w:hAnsi="Arial" w:cs="Arial"/>
          <w:sz w:val="18"/>
          <w:szCs w:val="18"/>
          <w:lang w:val="en-US"/>
        </w:rPr>
        <w:t>Q</w:t>
      </w:r>
      <w:r w:rsidR="00E11F23" w:rsidRPr="00AC5F17">
        <w:rPr>
          <w:rFonts w:ascii="Arial" w:hAnsi="Arial" w:cs="Arial"/>
          <w:sz w:val="18"/>
          <w:szCs w:val="18"/>
          <w:vertAlign w:val="subscript"/>
          <w:lang w:val="en-US"/>
        </w:rPr>
        <w:t>Alb</w:t>
      </w:r>
      <w:proofErr w:type="spellEnd"/>
      <w:r w:rsidR="00E11F23" w:rsidRPr="00AC5F17">
        <w:rPr>
          <w:rFonts w:ascii="Arial" w:hAnsi="Arial" w:cs="Arial"/>
          <w:sz w:val="18"/>
          <w:szCs w:val="18"/>
          <w:lang w:val="en-US"/>
        </w:rPr>
        <w:t>-adjusted LN(Q</w:t>
      </w:r>
      <w:r w:rsidR="00E11F23" w:rsidRPr="00AC5F17">
        <w:rPr>
          <w:rFonts w:ascii="Arial" w:hAnsi="Arial" w:cs="Arial"/>
          <w:sz w:val="18"/>
          <w:szCs w:val="18"/>
          <w:vertAlign w:val="subscript"/>
          <w:lang w:val="en-US"/>
        </w:rPr>
        <w:t>IgG</w:t>
      </w:r>
      <w:r w:rsidR="00E11F23" w:rsidRPr="00AC5F17">
        <w:rPr>
          <w:rFonts w:ascii="Arial" w:hAnsi="Arial" w:cs="Arial"/>
          <w:sz w:val="18"/>
          <w:szCs w:val="18"/>
          <w:lang w:val="en-US"/>
        </w:rPr>
        <w:t>x10</w:t>
      </w:r>
      <w:r w:rsidR="00E11F23" w:rsidRPr="00AC5F17">
        <w:rPr>
          <w:rFonts w:ascii="Arial" w:hAnsi="Arial" w:cs="Arial"/>
          <w:sz w:val="18"/>
          <w:szCs w:val="18"/>
          <w:vertAlign w:val="superscript"/>
          <w:lang w:val="en-US"/>
        </w:rPr>
        <w:t>3</w:t>
      </w:r>
      <w:r w:rsidR="00E11F23" w:rsidRPr="00AC5F17">
        <w:rPr>
          <w:rFonts w:ascii="Arial" w:hAnsi="Arial" w:cs="Arial"/>
          <w:sz w:val="18"/>
          <w:szCs w:val="18"/>
          <w:lang w:val="en-US"/>
        </w:rPr>
        <w:t xml:space="preserve">). (D/E) The distribution of Z scores across the range of </w:t>
      </w:r>
      <w:proofErr w:type="spellStart"/>
      <w:r w:rsidR="00E11F23" w:rsidRPr="00AC5F17">
        <w:rPr>
          <w:rFonts w:ascii="Arial" w:hAnsi="Arial" w:cs="Arial"/>
          <w:sz w:val="18"/>
          <w:szCs w:val="18"/>
          <w:lang w:val="en-US"/>
        </w:rPr>
        <w:t>Q</w:t>
      </w:r>
      <w:r w:rsidR="00E11F23" w:rsidRPr="00AC5F17">
        <w:rPr>
          <w:rFonts w:ascii="Arial" w:hAnsi="Arial" w:cs="Arial"/>
          <w:sz w:val="18"/>
          <w:szCs w:val="18"/>
          <w:vertAlign w:val="subscript"/>
          <w:lang w:val="en-US"/>
        </w:rPr>
        <w:t>Alb</w:t>
      </w:r>
      <w:proofErr w:type="spellEnd"/>
      <w:r w:rsidR="00E11F23" w:rsidRPr="00AC5F17">
        <w:rPr>
          <w:rFonts w:ascii="Arial" w:hAnsi="Arial" w:cs="Arial"/>
          <w:sz w:val="18"/>
          <w:szCs w:val="18"/>
          <w:lang w:val="en-US"/>
        </w:rPr>
        <w:t xml:space="preserve">. Red lines indicate results of linear regression (A/B), median and SD (B, right panel/E) and smoothing spline interpolation (D).  </w:t>
      </w:r>
    </w:p>
    <w:p w14:paraId="3EEBFA4D" w14:textId="77777777" w:rsidR="00E11F23" w:rsidRPr="00AC5F17" w:rsidRDefault="00E11F23" w:rsidP="00E11F23">
      <w:pPr>
        <w:jc w:val="both"/>
        <w:rPr>
          <w:rFonts w:ascii="Arial" w:hAnsi="Arial" w:cs="Arial"/>
          <w:sz w:val="18"/>
          <w:szCs w:val="18"/>
          <w:lang w:val="en-US"/>
        </w:rPr>
      </w:pPr>
    </w:p>
    <w:p w14:paraId="7DEE2B8B" w14:textId="77777777" w:rsidR="00E11F23" w:rsidRPr="00AC5F17" w:rsidRDefault="00E11F23" w:rsidP="00E11F23">
      <w:pPr>
        <w:jc w:val="both"/>
        <w:rPr>
          <w:rFonts w:ascii="Arial" w:hAnsi="Arial" w:cs="Arial"/>
          <w:sz w:val="18"/>
          <w:szCs w:val="18"/>
          <w:lang w:val="en-US"/>
        </w:rPr>
      </w:pPr>
    </w:p>
    <w:p w14:paraId="3C0CE896" w14:textId="0AB6EBAE" w:rsidR="00E11F23" w:rsidRPr="00AC5F17" w:rsidRDefault="00E11F23" w:rsidP="00F07283">
      <w:pPr>
        <w:tabs>
          <w:tab w:val="left" w:pos="1709"/>
        </w:tabs>
        <w:rPr>
          <w:rFonts w:ascii="Arial" w:hAnsi="Arial" w:cs="Arial"/>
          <w:b/>
          <w:bCs/>
          <w:sz w:val="18"/>
          <w:szCs w:val="18"/>
          <w:lang w:val="en-US"/>
        </w:rPr>
      </w:pPr>
    </w:p>
    <w:p w14:paraId="267C3580" w14:textId="061D2753" w:rsidR="00F330B2" w:rsidRPr="00AC5F17" w:rsidRDefault="00F330B2" w:rsidP="00F07283">
      <w:pPr>
        <w:tabs>
          <w:tab w:val="left" w:pos="1709"/>
        </w:tabs>
        <w:rPr>
          <w:rFonts w:ascii="Arial" w:hAnsi="Arial" w:cs="Arial"/>
          <w:b/>
          <w:bCs/>
          <w:sz w:val="18"/>
          <w:szCs w:val="18"/>
          <w:lang w:val="en-US"/>
        </w:rPr>
      </w:pPr>
    </w:p>
    <w:p w14:paraId="277A5AFE" w14:textId="6E047927" w:rsidR="00F330B2" w:rsidRPr="00AC5F17" w:rsidRDefault="00F330B2" w:rsidP="00F07283">
      <w:pPr>
        <w:tabs>
          <w:tab w:val="left" w:pos="1709"/>
        </w:tabs>
        <w:rPr>
          <w:rFonts w:ascii="Arial" w:hAnsi="Arial" w:cs="Arial"/>
          <w:b/>
          <w:bCs/>
          <w:sz w:val="18"/>
          <w:szCs w:val="18"/>
          <w:lang w:val="en-US"/>
        </w:rPr>
      </w:pPr>
    </w:p>
    <w:p w14:paraId="3CA8B94A" w14:textId="77777777" w:rsidR="00F330B2" w:rsidRPr="00AC5F17" w:rsidRDefault="00F330B2" w:rsidP="00F07283">
      <w:pPr>
        <w:tabs>
          <w:tab w:val="left" w:pos="1709"/>
        </w:tabs>
        <w:rPr>
          <w:rFonts w:ascii="Arial" w:hAnsi="Arial" w:cs="Arial"/>
          <w:b/>
          <w:bCs/>
          <w:sz w:val="18"/>
          <w:szCs w:val="18"/>
          <w:lang w:val="en-US"/>
        </w:rPr>
      </w:pPr>
    </w:p>
    <w:p w14:paraId="3F2C127A" w14:textId="6E2A5AAC" w:rsidR="008F750F" w:rsidRPr="00AC5F17" w:rsidRDefault="008F750F" w:rsidP="00CE49D2">
      <w:pPr>
        <w:spacing w:line="360" w:lineRule="auto"/>
        <w:jc w:val="both"/>
        <w:rPr>
          <w:rFonts w:ascii="Arial" w:hAnsi="Arial" w:cs="Arial"/>
          <w:b/>
          <w:bCs/>
          <w:sz w:val="22"/>
          <w:szCs w:val="22"/>
          <w:lang w:val="en-US"/>
        </w:rPr>
      </w:pPr>
      <w:r w:rsidRPr="00AC5F17">
        <w:rPr>
          <w:rFonts w:ascii="Arial" w:hAnsi="Arial" w:cs="Arial"/>
          <w:b/>
          <w:bCs/>
          <w:sz w:val="22"/>
          <w:szCs w:val="22"/>
          <w:lang w:val="en-US"/>
        </w:rPr>
        <w:lastRenderedPageBreak/>
        <w:t>Expert Rating</w:t>
      </w:r>
    </w:p>
    <w:p w14:paraId="6D155B2B" w14:textId="18CDBA8C" w:rsidR="00F07283" w:rsidRPr="00AC5F17" w:rsidRDefault="00F07283" w:rsidP="00F330B2">
      <w:pPr>
        <w:tabs>
          <w:tab w:val="left" w:pos="1709"/>
        </w:tabs>
        <w:spacing w:line="360" w:lineRule="auto"/>
        <w:jc w:val="both"/>
        <w:rPr>
          <w:rFonts w:ascii="Arial" w:hAnsi="Arial" w:cs="Arial"/>
          <w:sz w:val="22"/>
          <w:szCs w:val="22"/>
          <w:lang w:val="en-US"/>
        </w:rPr>
      </w:pPr>
    </w:p>
    <w:p w14:paraId="2CEE6170" w14:textId="3DE5A482" w:rsidR="008F750F" w:rsidRPr="00AC5F17" w:rsidRDefault="008F750F" w:rsidP="00F330B2">
      <w:pPr>
        <w:tabs>
          <w:tab w:val="left" w:pos="1709"/>
        </w:tabs>
        <w:spacing w:line="360" w:lineRule="auto"/>
        <w:jc w:val="both"/>
        <w:rPr>
          <w:rFonts w:ascii="Arial" w:hAnsi="Arial" w:cs="Arial"/>
          <w:sz w:val="22"/>
          <w:szCs w:val="22"/>
          <w:lang w:val="en-US"/>
        </w:rPr>
      </w:pPr>
      <w:r w:rsidRPr="00AC5F17">
        <w:rPr>
          <w:rFonts w:ascii="Arial" w:hAnsi="Arial" w:cs="Arial"/>
          <w:sz w:val="22"/>
          <w:szCs w:val="22"/>
          <w:lang w:val="en-US"/>
        </w:rPr>
        <w:t xml:space="preserve">Four experts of neuroimmunology (F.L., K.S., </w:t>
      </w:r>
      <w:proofErr w:type="spellStart"/>
      <w:r w:rsidRPr="00AC5F17">
        <w:rPr>
          <w:rFonts w:ascii="Arial" w:hAnsi="Arial" w:cs="Arial"/>
          <w:sz w:val="22"/>
          <w:szCs w:val="22"/>
          <w:lang w:val="en-US"/>
        </w:rPr>
        <w:t>M.S</w:t>
      </w:r>
      <w:r w:rsidR="0069775D" w:rsidRPr="00AC5F17">
        <w:rPr>
          <w:rFonts w:ascii="Arial" w:hAnsi="Arial" w:cs="Arial"/>
          <w:sz w:val="22"/>
          <w:szCs w:val="22"/>
          <w:lang w:val="en-US"/>
        </w:rPr>
        <w:t>e</w:t>
      </w:r>
      <w:proofErr w:type="spellEnd"/>
      <w:r w:rsidRPr="00AC5F17">
        <w:rPr>
          <w:rFonts w:ascii="Arial" w:hAnsi="Arial" w:cs="Arial"/>
          <w:sz w:val="22"/>
          <w:szCs w:val="22"/>
          <w:lang w:val="en-US"/>
        </w:rPr>
        <w:t>., H.T.) were provided with the case description in the Appendix 1 and the tabular case summary of Appendix 2. In addition, each was provided with an Excel sheet with the following statements to be rated for each patient:</w:t>
      </w:r>
    </w:p>
    <w:p w14:paraId="1BB98DA8" w14:textId="0ADB65DC" w:rsidR="008F750F" w:rsidRPr="00AC5F17" w:rsidRDefault="00CE49D2" w:rsidP="00F330B2">
      <w:pPr>
        <w:tabs>
          <w:tab w:val="left" w:pos="1709"/>
        </w:tabs>
        <w:spacing w:line="360" w:lineRule="auto"/>
        <w:jc w:val="both"/>
        <w:rPr>
          <w:rFonts w:ascii="Arial" w:hAnsi="Arial" w:cs="Arial"/>
          <w:i/>
          <w:iCs/>
          <w:sz w:val="22"/>
          <w:szCs w:val="22"/>
          <w:lang w:val="en-US"/>
        </w:rPr>
      </w:pPr>
      <w:r w:rsidRPr="00AC5F17">
        <w:rPr>
          <w:rFonts w:ascii="Arial" w:hAnsi="Arial" w:cs="Arial"/>
          <w:i/>
          <w:iCs/>
          <w:sz w:val="22"/>
          <w:szCs w:val="22"/>
          <w:lang w:val="en-US"/>
        </w:rPr>
        <w:tab/>
      </w:r>
      <w:r w:rsidR="008F750F" w:rsidRPr="00AC5F17">
        <w:rPr>
          <w:rFonts w:ascii="Arial" w:hAnsi="Arial" w:cs="Arial"/>
          <w:i/>
          <w:iCs/>
          <w:sz w:val="22"/>
          <w:szCs w:val="22"/>
          <w:lang w:val="en-US"/>
        </w:rPr>
        <w:t>Statement 1: The patients does not suffer from MS</w:t>
      </w:r>
    </w:p>
    <w:p w14:paraId="5EE1E2B4" w14:textId="22238501" w:rsidR="008F750F" w:rsidRPr="00AC5F17" w:rsidRDefault="008F750F" w:rsidP="00F330B2">
      <w:pPr>
        <w:tabs>
          <w:tab w:val="left" w:pos="1709"/>
        </w:tabs>
        <w:spacing w:line="360" w:lineRule="auto"/>
        <w:ind w:left="1709"/>
        <w:jc w:val="both"/>
        <w:rPr>
          <w:rFonts w:ascii="Arial" w:hAnsi="Arial" w:cs="Arial"/>
          <w:i/>
          <w:iCs/>
          <w:sz w:val="22"/>
          <w:szCs w:val="22"/>
          <w:lang w:val="en-US"/>
        </w:rPr>
      </w:pPr>
      <w:r w:rsidRPr="00AC5F17">
        <w:rPr>
          <w:rFonts w:ascii="Arial" w:hAnsi="Arial" w:cs="Arial"/>
          <w:i/>
          <w:iCs/>
          <w:sz w:val="22"/>
          <w:szCs w:val="22"/>
          <w:lang w:val="en-US"/>
        </w:rPr>
        <w:t xml:space="preserve">Statement 2: </w:t>
      </w:r>
      <w:r w:rsidR="00CE49D2" w:rsidRPr="00AC5F17">
        <w:rPr>
          <w:rFonts w:ascii="Arial" w:hAnsi="Arial" w:cs="Arial"/>
          <w:i/>
          <w:iCs/>
          <w:sz w:val="22"/>
          <w:szCs w:val="22"/>
          <w:lang w:val="en-US"/>
        </w:rPr>
        <w:t>The patient suffers from a chronic inflammatory disease of the nervous system</w:t>
      </w:r>
    </w:p>
    <w:p w14:paraId="0AC3E205" w14:textId="554246BE" w:rsidR="00CE49D2" w:rsidRPr="00AC5F17" w:rsidRDefault="00CE49D2" w:rsidP="00F330B2">
      <w:pPr>
        <w:tabs>
          <w:tab w:val="left" w:pos="1709"/>
        </w:tabs>
        <w:spacing w:line="360" w:lineRule="auto"/>
        <w:jc w:val="both"/>
        <w:rPr>
          <w:rFonts w:ascii="Arial" w:hAnsi="Arial" w:cs="Arial"/>
          <w:sz w:val="22"/>
          <w:szCs w:val="22"/>
          <w:lang w:val="en-US"/>
        </w:rPr>
      </w:pPr>
      <w:r w:rsidRPr="00AC5F17">
        <w:rPr>
          <w:rFonts w:ascii="Arial" w:hAnsi="Arial" w:cs="Arial"/>
          <w:sz w:val="22"/>
          <w:szCs w:val="22"/>
          <w:lang w:val="en-US"/>
        </w:rPr>
        <w:t>The statements could be rated from “I totally agree (100)”, “I partially agree (75)”, “undecided (50)”, “I rather disagree (25)” to “I totally disagr</w:t>
      </w:r>
      <w:r w:rsidR="00CC7AD0" w:rsidRPr="00AC5F17">
        <w:rPr>
          <w:rFonts w:ascii="Arial" w:hAnsi="Arial" w:cs="Arial"/>
          <w:sz w:val="22"/>
          <w:szCs w:val="22"/>
          <w:lang w:val="en-US"/>
        </w:rPr>
        <w:t xml:space="preserve">ee </w:t>
      </w:r>
      <w:r w:rsidRPr="00AC5F17">
        <w:rPr>
          <w:rFonts w:ascii="Arial" w:hAnsi="Arial" w:cs="Arial"/>
          <w:sz w:val="22"/>
          <w:szCs w:val="22"/>
          <w:lang w:val="en-US"/>
        </w:rPr>
        <w:t xml:space="preserve">(0)”. The raw results when converted to a scale from 0 to 100 as well as the means are shown in </w:t>
      </w:r>
      <w:r w:rsidR="007A3A90">
        <w:rPr>
          <w:rFonts w:ascii="Arial" w:hAnsi="Arial" w:cs="Arial"/>
          <w:sz w:val="22"/>
          <w:szCs w:val="22"/>
          <w:lang w:val="en-US"/>
        </w:rPr>
        <w:t>Supplementary Table</w:t>
      </w:r>
      <w:r w:rsidRPr="00AC5F17">
        <w:rPr>
          <w:rFonts w:ascii="Arial" w:hAnsi="Arial" w:cs="Arial"/>
          <w:sz w:val="22"/>
          <w:szCs w:val="22"/>
          <w:lang w:val="en-US"/>
        </w:rPr>
        <w:t xml:space="preserve"> </w:t>
      </w:r>
      <w:r w:rsidR="00A5606C" w:rsidRPr="00AC5F17">
        <w:rPr>
          <w:rFonts w:ascii="Arial" w:hAnsi="Arial" w:cs="Arial"/>
          <w:sz w:val="22"/>
          <w:szCs w:val="22"/>
          <w:lang w:val="en-US"/>
        </w:rPr>
        <w:t>5</w:t>
      </w:r>
      <w:r w:rsidRPr="00AC5F17">
        <w:rPr>
          <w:rFonts w:ascii="Arial" w:hAnsi="Arial" w:cs="Arial"/>
          <w:sz w:val="22"/>
          <w:szCs w:val="22"/>
          <w:lang w:val="en-US"/>
        </w:rPr>
        <w:t>. The means are shown color-coded in Figure 2.</w:t>
      </w:r>
    </w:p>
    <w:p w14:paraId="68EC32C9" w14:textId="77777777" w:rsidR="00CE49D2" w:rsidRPr="00AC5F17" w:rsidRDefault="00CE49D2">
      <w:pPr>
        <w:rPr>
          <w:rFonts w:ascii="Arial" w:hAnsi="Arial" w:cs="Arial"/>
          <w:sz w:val="22"/>
          <w:szCs w:val="22"/>
          <w:lang w:val="en-US"/>
        </w:rPr>
      </w:pPr>
      <w:r w:rsidRPr="00AC5F17">
        <w:rPr>
          <w:rFonts w:ascii="Arial" w:hAnsi="Arial" w:cs="Arial"/>
          <w:sz w:val="22"/>
          <w:szCs w:val="22"/>
          <w:lang w:val="en-US"/>
        </w:rPr>
        <w:br w:type="page"/>
      </w:r>
    </w:p>
    <w:p w14:paraId="20A745E8" w14:textId="67DB7F82" w:rsidR="008F750F" w:rsidRPr="00AC5F17" w:rsidRDefault="00CE49D2" w:rsidP="00F07283">
      <w:pPr>
        <w:tabs>
          <w:tab w:val="left" w:pos="1709"/>
        </w:tabs>
        <w:rPr>
          <w:rFonts w:ascii="Arial" w:hAnsi="Arial" w:cs="Arial"/>
          <w:b/>
          <w:bCs/>
          <w:sz w:val="28"/>
          <w:szCs w:val="28"/>
          <w:lang w:val="en-US"/>
        </w:rPr>
      </w:pPr>
      <w:r w:rsidRPr="00AC5F17">
        <w:rPr>
          <w:rFonts w:ascii="Arial" w:hAnsi="Arial" w:cs="Arial"/>
          <w:b/>
          <w:bCs/>
          <w:sz w:val="28"/>
          <w:szCs w:val="28"/>
          <w:lang w:val="en-US"/>
        </w:rPr>
        <w:lastRenderedPageBreak/>
        <w:t xml:space="preserve">Supplementary Data </w:t>
      </w:r>
    </w:p>
    <w:p w14:paraId="29ECC58C" w14:textId="0489C496" w:rsidR="00047B48" w:rsidRPr="00AC5F17" w:rsidRDefault="00047B48" w:rsidP="00F07283">
      <w:pPr>
        <w:tabs>
          <w:tab w:val="left" w:pos="1709"/>
        </w:tabs>
        <w:rPr>
          <w:rFonts w:ascii="Arial" w:hAnsi="Arial" w:cs="Arial"/>
          <w:b/>
          <w:bCs/>
          <w:lang w:val="en-US"/>
        </w:rPr>
      </w:pPr>
      <w:r w:rsidRPr="00AC5F17">
        <w:rPr>
          <w:rFonts w:ascii="Arial" w:hAnsi="Arial" w:cs="Arial"/>
          <w:b/>
          <w:bCs/>
          <w:lang w:val="en-US"/>
        </w:rPr>
        <w:t>Supplementary Tables</w:t>
      </w:r>
    </w:p>
    <w:p w14:paraId="1FB2B872" w14:textId="77777777" w:rsidR="00E36FFC" w:rsidRPr="00AC5F17" w:rsidRDefault="00E36FFC" w:rsidP="00F07283">
      <w:pPr>
        <w:tabs>
          <w:tab w:val="left" w:pos="1709"/>
        </w:tabs>
        <w:rPr>
          <w:rFonts w:ascii="Arial" w:hAnsi="Arial" w:cs="Arial"/>
          <w:b/>
          <w:bCs/>
          <w:lang w:val="en-US"/>
        </w:rPr>
      </w:pPr>
    </w:p>
    <w:p w14:paraId="1ABAA421" w14:textId="3607D975" w:rsidR="00E07332" w:rsidRPr="00AC5F17" w:rsidRDefault="007A3A90" w:rsidP="00E07332">
      <w:pPr>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Supplementary Table</w:t>
      </w:r>
      <w:r w:rsidR="00E07332" w:rsidRPr="00AC5F17">
        <w:rPr>
          <w:rFonts w:ascii="Arial" w:hAnsi="Arial" w:cs="Arial"/>
          <w:b/>
          <w:bCs/>
          <w:color w:val="000000" w:themeColor="text1"/>
          <w:sz w:val="20"/>
          <w:szCs w:val="20"/>
          <w:lang w:val="en-US"/>
        </w:rPr>
        <w:t xml:space="preserve"> </w:t>
      </w:r>
      <w:r w:rsidR="00416B50" w:rsidRPr="00AC5F17">
        <w:rPr>
          <w:rFonts w:ascii="Arial" w:hAnsi="Arial" w:cs="Arial"/>
          <w:b/>
          <w:bCs/>
          <w:color w:val="000000" w:themeColor="text1"/>
          <w:sz w:val="20"/>
          <w:szCs w:val="20"/>
          <w:lang w:val="en-US"/>
        </w:rPr>
        <w:t>1</w:t>
      </w:r>
      <w:r w:rsidR="00E07332" w:rsidRPr="00AC5F17">
        <w:rPr>
          <w:rFonts w:ascii="Arial" w:hAnsi="Arial" w:cs="Arial"/>
          <w:b/>
          <w:bCs/>
          <w:color w:val="000000" w:themeColor="text1"/>
          <w:sz w:val="20"/>
          <w:szCs w:val="20"/>
          <w:lang w:val="en-US"/>
        </w:rPr>
        <w:t xml:space="preserve"> </w:t>
      </w:r>
      <w:r w:rsidR="00E07332" w:rsidRPr="00AC5F17">
        <w:rPr>
          <w:rFonts w:ascii="Arial" w:hAnsi="Arial" w:cs="Arial"/>
          <w:color w:val="000000" w:themeColor="text1"/>
          <w:sz w:val="20"/>
          <w:szCs w:val="20"/>
          <w:lang w:val="en-US"/>
        </w:rPr>
        <w:t>| Availability of MRI data for re-analysis</w:t>
      </w:r>
    </w:p>
    <w:tbl>
      <w:tblPr>
        <w:tblStyle w:val="Tabellenraster"/>
        <w:tblW w:w="9067" w:type="dxa"/>
        <w:tblLook w:val="04A0" w:firstRow="1" w:lastRow="0" w:firstColumn="1" w:lastColumn="0" w:noHBand="0" w:noVBand="1"/>
      </w:tblPr>
      <w:tblGrid>
        <w:gridCol w:w="983"/>
        <w:gridCol w:w="1139"/>
        <w:gridCol w:w="992"/>
        <w:gridCol w:w="1134"/>
        <w:gridCol w:w="992"/>
        <w:gridCol w:w="1134"/>
        <w:gridCol w:w="1418"/>
        <w:gridCol w:w="1275"/>
      </w:tblGrid>
      <w:tr w:rsidR="00E82FEC" w:rsidRPr="007A3A90" w14:paraId="630A0A19" w14:textId="77777777" w:rsidTr="00D41FB3">
        <w:trPr>
          <w:trHeight w:val="328"/>
        </w:trPr>
        <w:tc>
          <w:tcPr>
            <w:tcW w:w="983" w:type="dxa"/>
            <w:shd w:val="clear" w:color="auto" w:fill="D0CECE" w:themeFill="background2" w:themeFillShade="E6"/>
            <w:vAlign w:val="bottom"/>
          </w:tcPr>
          <w:p w14:paraId="05373F63" w14:textId="77777777" w:rsidR="00E82FEC" w:rsidRPr="00AC5F17" w:rsidRDefault="00E82FEC" w:rsidP="00AD6C87">
            <w:pPr>
              <w:contextualSpacing/>
              <w:jc w:val="center"/>
              <w:rPr>
                <w:rFonts w:ascii="Arial" w:hAnsi="Arial" w:cs="Arial"/>
                <w:b/>
                <w:bCs/>
                <w:color w:val="000000" w:themeColor="text1"/>
                <w:sz w:val="20"/>
                <w:szCs w:val="20"/>
                <w:lang w:val="en-US"/>
              </w:rPr>
            </w:pPr>
          </w:p>
        </w:tc>
        <w:tc>
          <w:tcPr>
            <w:tcW w:w="1139" w:type="dxa"/>
            <w:shd w:val="clear" w:color="auto" w:fill="D0CECE" w:themeFill="background2" w:themeFillShade="E6"/>
          </w:tcPr>
          <w:p w14:paraId="33877D30" w14:textId="77777777" w:rsidR="00E82FEC" w:rsidRPr="00AC5F17" w:rsidRDefault="00E82FEC" w:rsidP="00E10A43">
            <w:pPr>
              <w:contextualSpacing/>
              <w:rPr>
                <w:rFonts w:ascii="Arial" w:hAnsi="Arial" w:cs="Arial"/>
                <w:b/>
                <w:bCs/>
                <w:color w:val="000000" w:themeColor="text1"/>
                <w:sz w:val="20"/>
                <w:szCs w:val="20"/>
              </w:rPr>
            </w:pPr>
            <w:r w:rsidRPr="00AC5F17">
              <w:rPr>
                <w:rFonts w:ascii="Arial" w:hAnsi="Arial" w:cs="Arial"/>
                <w:b/>
                <w:bCs/>
                <w:color w:val="000000" w:themeColor="text1"/>
                <w:sz w:val="20"/>
                <w:szCs w:val="20"/>
              </w:rPr>
              <w:t>MS-S</w:t>
            </w:r>
          </w:p>
          <w:p w14:paraId="6FDA6FD1" w14:textId="77777777" w:rsidR="00E82FEC" w:rsidRPr="00AC5F17" w:rsidRDefault="00E82FEC" w:rsidP="00E10A43">
            <w:pPr>
              <w:contextualSpacing/>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(N=51)</w:t>
            </w:r>
          </w:p>
        </w:tc>
        <w:tc>
          <w:tcPr>
            <w:tcW w:w="992" w:type="dxa"/>
            <w:shd w:val="clear" w:color="auto" w:fill="D0CECE" w:themeFill="background2" w:themeFillShade="E6"/>
          </w:tcPr>
          <w:p w14:paraId="2A009129" w14:textId="25804C70" w:rsidR="00E82FEC" w:rsidRPr="00AC5F17" w:rsidRDefault="00E82FEC" w:rsidP="00E10A43">
            <w:pPr>
              <w:contextualSpacing/>
              <w:rPr>
                <w:rFonts w:ascii="Arial" w:hAnsi="Arial" w:cs="Arial"/>
                <w:b/>
                <w:bCs/>
                <w:color w:val="000000" w:themeColor="text1"/>
                <w:sz w:val="20"/>
                <w:szCs w:val="20"/>
              </w:rPr>
            </w:pPr>
            <w:r w:rsidRPr="00AC5F17">
              <w:rPr>
                <w:rFonts w:ascii="Arial" w:hAnsi="Arial" w:cs="Arial"/>
                <w:b/>
                <w:bCs/>
                <w:color w:val="000000" w:themeColor="text1"/>
                <w:sz w:val="20"/>
                <w:szCs w:val="20"/>
              </w:rPr>
              <w:t>Non-MS-C</w:t>
            </w:r>
            <w:r w:rsidR="00F734BE" w:rsidRPr="00AC5F17">
              <w:rPr>
                <w:rFonts w:ascii="Arial" w:hAnsi="Arial" w:cs="Arial"/>
                <w:b/>
                <w:bCs/>
                <w:color w:val="000000" w:themeColor="text1"/>
                <w:sz w:val="20"/>
                <w:szCs w:val="20"/>
              </w:rPr>
              <w:t>AIN</w:t>
            </w:r>
            <w:r w:rsidR="00E10A43" w:rsidRPr="00AC5F17">
              <w:rPr>
                <w:rFonts w:ascii="Arial" w:hAnsi="Arial" w:cs="Arial"/>
                <w:b/>
                <w:bCs/>
                <w:color w:val="000000" w:themeColor="text1"/>
                <w:sz w:val="20"/>
                <w:szCs w:val="20"/>
              </w:rPr>
              <w:t>D</w:t>
            </w:r>
          </w:p>
          <w:p w14:paraId="72CDA73C" w14:textId="1777D550" w:rsidR="00E82FEC" w:rsidRPr="00AC5F17" w:rsidRDefault="00E82FEC" w:rsidP="00E10A43">
            <w:pPr>
              <w:contextualSpacing/>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(N=16)</w:t>
            </w:r>
          </w:p>
        </w:tc>
        <w:tc>
          <w:tcPr>
            <w:tcW w:w="1134" w:type="dxa"/>
            <w:shd w:val="clear" w:color="auto" w:fill="D0CECE" w:themeFill="background2" w:themeFillShade="E6"/>
          </w:tcPr>
          <w:p w14:paraId="5695A4BA" w14:textId="1BCE65C9" w:rsidR="00E82FEC" w:rsidRPr="00AC5F17" w:rsidRDefault="00E82FEC" w:rsidP="00E10A43">
            <w:pPr>
              <w:contextualSpacing/>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Non-MS non-C</w:t>
            </w:r>
            <w:r w:rsidR="00F734BE" w:rsidRPr="00AC5F17">
              <w:rPr>
                <w:rFonts w:ascii="Arial" w:hAnsi="Arial" w:cs="Arial"/>
                <w:b/>
                <w:bCs/>
                <w:color w:val="000000" w:themeColor="text1"/>
                <w:sz w:val="20"/>
                <w:szCs w:val="20"/>
                <w:lang w:val="en-US"/>
              </w:rPr>
              <w:t>AIND</w:t>
            </w:r>
          </w:p>
          <w:p w14:paraId="45DD5E31" w14:textId="28D06804" w:rsidR="00E82FEC" w:rsidRPr="00AC5F17" w:rsidRDefault="00E82FEC" w:rsidP="00E10A43">
            <w:pPr>
              <w:contextualSpacing/>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(N=6)</w:t>
            </w:r>
          </w:p>
        </w:tc>
        <w:tc>
          <w:tcPr>
            <w:tcW w:w="992" w:type="dxa"/>
            <w:shd w:val="clear" w:color="auto" w:fill="D0CECE" w:themeFill="background2" w:themeFillShade="E6"/>
          </w:tcPr>
          <w:p w14:paraId="297357E5" w14:textId="57991DAF" w:rsidR="00E82FEC" w:rsidRPr="00AC5F17" w:rsidRDefault="00E82FEC" w:rsidP="00E10A43">
            <w:pPr>
              <w:contextualSpacing/>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MS? C</w:t>
            </w:r>
            <w:r w:rsidR="00F734BE" w:rsidRPr="00AC5F17">
              <w:rPr>
                <w:rFonts w:ascii="Arial" w:hAnsi="Arial" w:cs="Arial"/>
                <w:b/>
                <w:bCs/>
                <w:color w:val="000000" w:themeColor="text1"/>
                <w:sz w:val="20"/>
                <w:szCs w:val="20"/>
                <w:lang w:val="en-US"/>
              </w:rPr>
              <w:t>AIND</w:t>
            </w:r>
          </w:p>
          <w:p w14:paraId="46075B67" w14:textId="4C71E4A8" w:rsidR="00E82FEC" w:rsidRPr="00AC5F17" w:rsidRDefault="00E82FEC" w:rsidP="00E10A43">
            <w:pPr>
              <w:contextualSpacing/>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(N=3)</w:t>
            </w:r>
          </w:p>
        </w:tc>
        <w:tc>
          <w:tcPr>
            <w:tcW w:w="1134" w:type="dxa"/>
            <w:shd w:val="clear" w:color="auto" w:fill="D0CECE" w:themeFill="background2" w:themeFillShade="E6"/>
          </w:tcPr>
          <w:p w14:paraId="587369D9" w14:textId="391DC47A" w:rsidR="00E82FEC" w:rsidRPr="00AC5F17" w:rsidRDefault="00E82FEC" w:rsidP="00AD6C87">
            <w:pPr>
              <w:contextualSpacing/>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MS-S vs.</w:t>
            </w:r>
          </w:p>
          <w:p w14:paraId="5EB080D2" w14:textId="11FC25F3" w:rsidR="00E82FEC" w:rsidRPr="00AC5F17" w:rsidRDefault="00E82FEC" w:rsidP="00AD6C87">
            <w:pPr>
              <w:contextualSpacing/>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non-MS-C</w:t>
            </w:r>
            <w:r w:rsidR="00F734BE" w:rsidRPr="00AC5F17">
              <w:rPr>
                <w:rFonts w:ascii="Arial" w:hAnsi="Arial" w:cs="Arial"/>
                <w:b/>
                <w:bCs/>
                <w:color w:val="000000" w:themeColor="text1"/>
                <w:sz w:val="20"/>
                <w:szCs w:val="20"/>
                <w:lang w:val="en-US"/>
              </w:rPr>
              <w:t>AIND</w:t>
            </w:r>
          </w:p>
        </w:tc>
        <w:tc>
          <w:tcPr>
            <w:tcW w:w="1418" w:type="dxa"/>
            <w:shd w:val="clear" w:color="auto" w:fill="D0CECE" w:themeFill="background2" w:themeFillShade="E6"/>
          </w:tcPr>
          <w:p w14:paraId="344AF412" w14:textId="340D8767" w:rsidR="00E82FEC" w:rsidRPr="00AC5F17" w:rsidRDefault="00E82FEC" w:rsidP="00AD6C87">
            <w:pPr>
              <w:contextualSpacing/>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 xml:space="preserve">MS-S vs </w:t>
            </w:r>
            <w:proofErr w:type="gramStart"/>
            <w:r w:rsidRPr="00AC5F17">
              <w:rPr>
                <w:rFonts w:ascii="Arial" w:hAnsi="Arial" w:cs="Arial"/>
                <w:b/>
                <w:bCs/>
                <w:color w:val="000000" w:themeColor="text1"/>
                <w:sz w:val="20"/>
                <w:szCs w:val="20"/>
                <w:lang w:val="en-US"/>
              </w:rPr>
              <w:t>Non-MS</w:t>
            </w:r>
            <w:proofErr w:type="gramEnd"/>
            <w:r w:rsidRPr="00AC5F17">
              <w:rPr>
                <w:rFonts w:ascii="Arial" w:hAnsi="Arial" w:cs="Arial"/>
                <w:b/>
                <w:bCs/>
                <w:color w:val="000000" w:themeColor="text1"/>
                <w:sz w:val="20"/>
                <w:szCs w:val="20"/>
                <w:lang w:val="en-US"/>
              </w:rPr>
              <w:t xml:space="preserve"> non-C</w:t>
            </w:r>
            <w:r w:rsidR="00F734BE" w:rsidRPr="00AC5F17">
              <w:rPr>
                <w:rFonts w:ascii="Arial" w:hAnsi="Arial" w:cs="Arial"/>
                <w:b/>
                <w:bCs/>
                <w:color w:val="000000" w:themeColor="text1"/>
                <w:sz w:val="20"/>
                <w:szCs w:val="20"/>
                <w:lang w:val="en-US"/>
              </w:rPr>
              <w:t>AIND</w:t>
            </w:r>
          </w:p>
        </w:tc>
        <w:tc>
          <w:tcPr>
            <w:tcW w:w="1275" w:type="dxa"/>
            <w:shd w:val="clear" w:color="auto" w:fill="D0CECE" w:themeFill="background2" w:themeFillShade="E6"/>
          </w:tcPr>
          <w:p w14:paraId="3A823313" w14:textId="7C900871" w:rsidR="00E82FEC" w:rsidRPr="00AC5F17" w:rsidRDefault="00E82FEC" w:rsidP="00AD6C87">
            <w:pPr>
              <w:contextualSpacing/>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MS-S vs. MS?</w:t>
            </w:r>
            <w:r w:rsidR="00F734BE" w:rsidRPr="00AC5F17">
              <w:rPr>
                <w:rFonts w:ascii="Arial" w:hAnsi="Arial" w:cs="Arial"/>
                <w:b/>
                <w:bCs/>
                <w:color w:val="000000" w:themeColor="text1"/>
                <w:sz w:val="20"/>
                <w:szCs w:val="20"/>
                <w:lang w:val="en-US"/>
              </w:rPr>
              <w:t xml:space="preserve"> </w:t>
            </w:r>
            <w:r w:rsidRPr="00AC5F17">
              <w:rPr>
                <w:rFonts w:ascii="Arial" w:hAnsi="Arial" w:cs="Arial"/>
                <w:b/>
                <w:bCs/>
                <w:color w:val="000000" w:themeColor="text1"/>
                <w:sz w:val="20"/>
                <w:szCs w:val="20"/>
                <w:lang w:val="en-US"/>
              </w:rPr>
              <w:t>C</w:t>
            </w:r>
            <w:r w:rsidR="00F734BE" w:rsidRPr="00AC5F17">
              <w:rPr>
                <w:rFonts w:ascii="Arial" w:hAnsi="Arial" w:cs="Arial"/>
                <w:b/>
                <w:bCs/>
                <w:color w:val="000000" w:themeColor="text1"/>
                <w:sz w:val="20"/>
                <w:szCs w:val="20"/>
                <w:lang w:val="en-US"/>
              </w:rPr>
              <w:t>AIND</w:t>
            </w:r>
          </w:p>
        </w:tc>
      </w:tr>
      <w:tr w:rsidR="00343AAA" w:rsidRPr="00AC5F17" w14:paraId="2E35776A" w14:textId="77777777" w:rsidTr="00D41FB3">
        <w:trPr>
          <w:trHeight w:val="328"/>
        </w:trPr>
        <w:tc>
          <w:tcPr>
            <w:tcW w:w="5240" w:type="dxa"/>
            <w:gridSpan w:val="5"/>
            <w:vAlign w:val="center"/>
          </w:tcPr>
          <w:p w14:paraId="1CE20B4D" w14:textId="38080BCF" w:rsidR="00343AAA" w:rsidRPr="00AC5F17" w:rsidRDefault="00343AAA" w:rsidP="00E10A43">
            <w:pPr>
              <w:contextualSpacing/>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N (%)</w:t>
            </w:r>
          </w:p>
        </w:tc>
        <w:tc>
          <w:tcPr>
            <w:tcW w:w="3827" w:type="dxa"/>
            <w:gridSpan w:val="3"/>
            <w:vAlign w:val="center"/>
          </w:tcPr>
          <w:p w14:paraId="1B1C7807" w14:textId="68445CDA" w:rsidR="00343AAA" w:rsidRPr="00AC5F17" w:rsidRDefault="00343AAA" w:rsidP="00E10A43">
            <w:pPr>
              <w:contextualSpacing/>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P-values</w:t>
            </w:r>
          </w:p>
        </w:tc>
      </w:tr>
      <w:tr w:rsidR="00284686" w:rsidRPr="00AC5F17" w14:paraId="6E294C64" w14:textId="77777777" w:rsidTr="00D41FB3">
        <w:tc>
          <w:tcPr>
            <w:tcW w:w="983" w:type="dxa"/>
            <w:vAlign w:val="bottom"/>
          </w:tcPr>
          <w:p w14:paraId="67289747" w14:textId="77777777" w:rsidR="00284686" w:rsidRPr="00AC5F17" w:rsidRDefault="00284686" w:rsidP="00284686">
            <w:pPr>
              <w:jc w:val="both"/>
              <w:rPr>
                <w:rFonts w:ascii="Arial" w:hAnsi="Arial" w:cs="Arial"/>
                <w:color w:val="000000" w:themeColor="text1"/>
                <w:sz w:val="20"/>
                <w:szCs w:val="20"/>
                <w:lang w:val="en-US"/>
              </w:rPr>
            </w:pPr>
            <w:r w:rsidRPr="00AC5F17">
              <w:rPr>
                <w:rFonts w:ascii="Arial" w:hAnsi="Arial" w:cs="Arial"/>
                <w:color w:val="000000" w:themeColor="text1"/>
                <w:sz w:val="20"/>
                <w:szCs w:val="20"/>
              </w:rPr>
              <w:t>Cerebral MRI</w:t>
            </w:r>
          </w:p>
        </w:tc>
        <w:tc>
          <w:tcPr>
            <w:tcW w:w="1139" w:type="dxa"/>
            <w:vAlign w:val="center"/>
          </w:tcPr>
          <w:p w14:paraId="1B406599" w14:textId="77777777" w:rsidR="00284686" w:rsidRPr="00AC5F17" w:rsidRDefault="00284686" w:rsidP="00284686">
            <w:pPr>
              <w:jc w:val="center"/>
              <w:rPr>
                <w:rFonts w:ascii="Arial" w:hAnsi="Arial" w:cs="Arial"/>
                <w:color w:val="000000" w:themeColor="text1"/>
                <w:sz w:val="20"/>
                <w:szCs w:val="20"/>
              </w:rPr>
            </w:pPr>
            <w:r w:rsidRPr="00AC5F17">
              <w:rPr>
                <w:rFonts w:ascii="Arial" w:hAnsi="Arial" w:cs="Arial"/>
                <w:color w:val="000000" w:themeColor="text1"/>
                <w:sz w:val="20"/>
                <w:szCs w:val="20"/>
              </w:rPr>
              <w:t>49(96)</w:t>
            </w:r>
          </w:p>
        </w:tc>
        <w:tc>
          <w:tcPr>
            <w:tcW w:w="992" w:type="dxa"/>
            <w:vAlign w:val="center"/>
          </w:tcPr>
          <w:p w14:paraId="10865A27" w14:textId="64264890" w:rsidR="00284686" w:rsidRPr="00AC5F17" w:rsidRDefault="00284686" w:rsidP="00284686">
            <w:pPr>
              <w:jc w:val="center"/>
              <w:rPr>
                <w:rFonts w:ascii="Arial" w:hAnsi="Arial" w:cs="Arial"/>
                <w:color w:val="000000" w:themeColor="text1"/>
                <w:sz w:val="20"/>
                <w:szCs w:val="20"/>
                <w:lang w:val="en-US"/>
              </w:rPr>
            </w:pPr>
            <w:r w:rsidRPr="00AC5F17">
              <w:rPr>
                <w:rFonts w:ascii="Arial" w:hAnsi="Arial" w:cs="Arial"/>
                <w:color w:val="000000" w:themeColor="text1"/>
                <w:sz w:val="20"/>
                <w:szCs w:val="20"/>
              </w:rPr>
              <w:t xml:space="preserve"> 15(94)</w:t>
            </w:r>
          </w:p>
        </w:tc>
        <w:tc>
          <w:tcPr>
            <w:tcW w:w="1134" w:type="dxa"/>
            <w:vAlign w:val="center"/>
          </w:tcPr>
          <w:p w14:paraId="0D3D4D28" w14:textId="35A84815" w:rsidR="00284686" w:rsidRPr="00AC5F17" w:rsidRDefault="00284686" w:rsidP="00284686">
            <w:pPr>
              <w:jc w:val="center"/>
              <w:rPr>
                <w:rFonts w:ascii="Arial" w:hAnsi="Arial" w:cs="Arial"/>
                <w:color w:val="000000" w:themeColor="text1"/>
                <w:sz w:val="20"/>
                <w:szCs w:val="20"/>
                <w:lang w:val="en-US"/>
              </w:rPr>
            </w:pPr>
            <w:r w:rsidRPr="00AC5F17">
              <w:rPr>
                <w:rFonts w:ascii="Arial" w:hAnsi="Arial" w:cs="Arial"/>
                <w:color w:val="000000" w:themeColor="text1"/>
                <w:sz w:val="20"/>
                <w:szCs w:val="20"/>
              </w:rPr>
              <w:t>6 (100)</w:t>
            </w:r>
          </w:p>
        </w:tc>
        <w:tc>
          <w:tcPr>
            <w:tcW w:w="992" w:type="dxa"/>
            <w:vAlign w:val="center"/>
          </w:tcPr>
          <w:p w14:paraId="41970926" w14:textId="489D9E38" w:rsidR="00284686" w:rsidRPr="00AC5F17" w:rsidRDefault="00284686" w:rsidP="00284686">
            <w:pPr>
              <w:jc w:val="center"/>
              <w:rPr>
                <w:rFonts w:ascii="Arial" w:hAnsi="Arial" w:cs="Arial"/>
                <w:color w:val="000000" w:themeColor="text1"/>
                <w:sz w:val="20"/>
                <w:szCs w:val="20"/>
              </w:rPr>
            </w:pPr>
            <w:r w:rsidRPr="00AC5F17">
              <w:rPr>
                <w:rFonts w:ascii="Arial" w:hAnsi="Arial" w:cs="Arial"/>
                <w:color w:val="000000" w:themeColor="text1"/>
                <w:sz w:val="20"/>
                <w:szCs w:val="20"/>
              </w:rPr>
              <w:t>3 (100)</w:t>
            </w:r>
          </w:p>
        </w:tc>
        <w:tc>
          <w:tcPr>
            <w:tcW w:w="1134" w:type="dxa"/>
            <w:vAlign w:val="center"/>
          </w:tcPr>
          <w:p w14:paraId="03C5B9D9" w14:textId="2716CC9E" w:rsidR="00284686" w:rsidRPr="00AC5F17" w:rsidRDefault="00284686" w:rsidP="002E1E37">
            <w:pPr>
              <w:jc w:val="center"/>
              <w:rPr>
                <w:rFonts w:ascii="Arial" w:hAnsi="Arial" w:cs="Arial"/>
                <w:color w:val="000000" w:themeColor="text1"/>
                <w:sz w:val="20"/>
                <w:szCs w:val="20"/>
              </w:rPr>
            </w:pPr>
            <w:r w:rsidRPr="00AC5F17">
              <w:rPr>
                <w:rFonts w:ascii="Arial" w:hAnsi="Arial" w:cs="Arial"/>
                <w:color w:val="000000" w:themeColor="text1"/>
                <w:sz w:val="20"/>
                <w:szCs w:val="20"/>
              </w:rPr>
              <w:t>0.57</w:t>
            </w:r>
          </w:p>
        </w:tc>
        <w:tc>
          <w:tcPr>
            <w:tcW w:w="1418" w:type="dxa"/>
            <w:vAlign w:val="center"/>
          </w:tcPr>
          <w:p w14:paraId="537763CB" w14:textId="106B7740" w:rsidR="00284686" w:rsidRPr="00AC5F17" w:rsidRDefault="00284686" w:rsidP="002E1E37">
            <w:pPr>
              <w:jc w:val="center"/>
              <w:rPr>
                <w:rFonts w:ascii="Arial" w:hAnsi="Arial" w:cs="Arial"/>
                <w:color w:val="000000" w:themeColor="text1"/>
                <w:sz w:val="20"/>
                <w:szCs w:val="20"/>
              </w:rPr>
            </w:pPr>
            <w:r w:rsidRPr="00AC5F17">
              <w:rPr>
                <w:rFonts w:ascii="Arial" w:hAnsi="Arial" w:cs="Arial"/>
                <w:color w:val="000000" w:themeColor="text1"/>
                <w:sz w:val="20"/>
                <w:szCs w:val="20"/>
              </w:rPr>
              <w:t>1.00</w:t>
            </w:r>
          </w:p>
        </w:tc>
        <w:tc>
          <w:tcPr>
            <w:tcW w:w="1275" w:type="dxa"/>
            <w:vAlign w:val="center"/>
          </w:tcPr>
          <w:p w14:paraId="263C31CC" w14:textId="49E2C0AD" w:rsidR="00284686" w:rsidRPr="00AC5F17" w:rsidRDefault="00284686" w:rsidP="002E1E37">
            <w:pPr>
              <w:jc w:val="center"/>
              <w:rPr>
                <w:rFonts w:ascii="Arial" w:hAnsi="Arial" w:cs="Arial"/>
                <w:color w:val="000000" w:themeColor="text1"/>
                <w:sz w:val="20"/>
                <w:szCs w:val="20"/>
              </w:rPr>
            </w:pPr>
            <w:r w:rsidRPr="00AC5F17">
              <w:rPr>
                <w:rFonts w:ascii="Arial" w:hAnsi="Arial" w:cs="Arial"/>
                <w:color w:val="000000" w:themeColor="text1"/>
                <w:sz w:val="20"/>
                <w:szCs w:val="20"/>
              </w:rPr>
              <w:t>1.00</w:t>
            </w:r>
          </w:p>
        </w:tc>
      </w:tr>
      <w:tr w:rsidR="00284686" w:rsidRPr="00AC5F17" w14:paraId="4C9D036F" w14:textId="77777777" w:rsidTr="00D41FB3">
        <w:tc>
          <w:tcPr>
            <w:tcW w:w="983" w:type="dxa"/>
            <w:vAlign w:val="bottom"/>
          </w:tcPr>
          <w:p w14:paraId="41647D68" w14:textId="77777777" w:rsidR="00284686" w:rsidRPr="00AC5F17" w:rsidRDefault="00284686" w:rsidP="00284686">
            <w:pPr>
              <w:jc w:val="both"/>
              <w:rPr>
                <w:rFonts w:ascii="Arial" w:hAnsi="Arial" w:cs="Arial"/>
                <w:color w:val="000000" w:themeColor="text1"/>
                <w:sz w:val="20"/>
                <w:szCs w:val="20"/>
              </w:rPr>
            </w:pPr>
            <w:r w:rsidRPr="00AC5F17">
              <w:rPr>
                <w:rFonts w:ascii="Arial" w:hAnsi="Arial" w:cs="Arial"/>
                <w:color w:val="000000" w:themeColor="text1"/>
                <w:sz w:val="20"/>
                <w:szCs w:val="20"/>
              </w:rPr>
              <w:t>Spinal MRI</w:t>
            </w:r>
          </w:p>
        </w:tc>
        <w:tc>
          <w:tcPr>
            <w:tcW w:w="1139" w:type="dxa"/>
            <w:vAlign w:val="center"/>
          </w:tcPr>
          <w:p w14:paraId="472BD9F8" w14:textId="77777777" w:rsidR="00284686" w:rsidRPr="00AC5F17" w:rsidRDefault="00284686" w:rsidP="00284686">
            <w:pPr>
              <w:jc w:val="center"/>
              <w:rPr>
                <w:rFonts w:ascii="Arial" w:hAnsi="Arial" w:cs="Arial"/>
                <w:color w:val="000000" w:themeColor="text1"/>
                <w:sz w:val="20"/>
                <w:szCs w:val="20"/>
              </w:rPr>
            </w:pPr>
            <w:r w:rsidRPr="00AC5F17">
              <w:rPr>
                <w:rFonts w:ascii="Arial" w:hAnsi="Arial" w:cs="Arial"/>
                <w:color w:val="000000" w:themeColor="text1"/>
                <w:sz w:val="20"/>
                <w:szCs w:val="20"/>
              </w:rPr>
              <w:t>36(71)</w:t>
            </w:r>
          </w:p>
        </w:tc>
        <w:tc>
          <w:tcPr>
            <w:tcW w:w="992" w:type="dxa"/>
            <w:vAlign w:val="center"/>
          </w:tcPr>
          <w:p w14:paraId="7855DB1A" w14:textId="663C1653" w:rsidR="00284686" w:rsidRPr="00AC5F17" w:rsidRDefault="00284686" w:rsidP="00284686">
            <w:pPr>
              <w:jc w:val="center"/>
              <w:rPr>
                <w:rFonts w:ascii="Arial" w:hAnsi="Arial" w:cs="Arial"/>
                <w:color w:val="000000" w:themeColor="text1"/>
                <w:sz w:val="20"/>
                <w:szCs w:val="20"/>
              </w:rPr>
            </w:pPr>
            <w:r w:rsidRPr="00AC5F17">
              <w:rPr>
                <w:rFonts w:ascii="Arial" w:hAnsi="Arial" w:cs="Arial"/>
                <w:color w:val="000000" w:themeColor="text1"/>
                <w:sz w:val="20"/>
                <w:szCs w:val="20"/>
              </w:rPr>
              <w:t>7(44)</w:t>
            </w:r>
          </w:p>
        </w:tc>
        <w:tc>
          <w:tcPr>
            <w:tcW w:w="1134" w:type="dxa"/>
            <w:vAlign w:val="center"/>
          </w:tcPr>
          <w:p w14:paraId="10C376C0" w14:textId="523CD409" w:rsidR="00284686" w:rsidRPr="00AC5F17" w:rsidRDefault="00284686" w:rsidP="00284686">
            <w:pPr>
              <w:jc w:val="center"/>
              <w:rPr>
                <w:rFonts w:ascii="Arial" w:hAnsi="Arial" w:cs="Arial"/>
                <w:color w:val="000000" w:themeColor="text1"/>
                <w:sz w:val="20"/>
                <w:szCs w:val="20"/>
              </w:rPr>
            </w:pPr>
            <w:r w:rsidRPr="00AC5F17">
              <w:rPr>
                <w:rFonts w:ascii="Arial" w:hAnsi="Arial" w:cs="Arial"/>
                <w:color w:val="000000" w:themeColor="text1"/>
                <w:sz w:val="20"/>
                <w:szCs w:val="20"/>
              </w:rPr>
              <w:t>2 (33)</w:t>
            </w:r>
          </w:p>
        </w:tc>
        <w:tc>
          <w:tcPr>
            <w:tcW w:w="992" w:type="dxa"/>
            <w:vAlign w:val="center"/>
          </w:tcPr>
          <w:p w14:paraId="6C1220D7" w14:textId="4EFF8129" w:rsidR="00284686" w:rsidRPr="00AC5F17" w:rsidRDefault="00284686" w:rsidP="00284686">
            <w:pPr>
              <w:jc w:val="center"/>
              <w:rPr>
                <w:rFonts w:ascii="Arial" w:hAnsi="Arial" w:cs="Arial"/>
                <w:color w:val="000000" w:themeColor="text1"/>
                <w:sz w:val="20"/>
                <w:szCs w:val="20"/>
              </w:rPr>
            </w:pPr>
            <w:r w:rsidRPr="00AC5F17">
              <w:rPr>
                <w:rFonts w:ascii="Arial" w:hAnsi="Arial" w:cs="Arial"/>
                <w:color w:val="000000" w:themeColor="text1"/>
                <w:sz w:val="20"/>
                <w:szCs w:val="20"/>
              </w:rPr>
              <w:t>2 (67)</w:t>
            </w:r>
          </w:p>
        </w:tc>
        <w:tc>
          <w:tcPr>
            <w:tcW w:w="1134" w:type="dxa"/>
            <w:vAlign w:val="center"/>
          </w:tcPr>
          <w:p w14:paraId="35AF526E" w14:textId="3C0B6AA4" w:rsidR="00284686" w:rsidRPr="00AC5F17" w:rsidRDefault="00284686" w:rsidP="002E1E37">
            <w:pPr>
              <w:jc w:val="center"/>
              <w:rPr>
                <w:rFonts w:ascii="Arial" w:hAnsi="Arial" w:cs="Arial"/>
                <w:b/>
                <w:bCs/>
                <w:color w:val="000000" w:themeColor="text1"/>
                <w:sz w:val="20"/>
                <w:szCs w:val="20"/>
              </w:rPr>
            </w:pPr>
            <w:r w:rsidRPr="00AC5F17">
              <w:rPr>
                <w:rFonts w:ascii="Arial" w:hAnsi="Arial" w:cs="Arial"/>
                <w:color w:val="000000" w:themeColor="text1"/>
                <w:sz w:val="20"/>
                <w:szCs w:val="20"/>
              </w:rPr>
              <w:t>0.07</w:t>
            </w:r>
          </w:p>
        </w:tc>
        <w:tc>
          <w:tcPr>
            <w:tcW w:w="1418" w:type="dxa"/>
            <w:vAlign w:val="center"/>
          </w:tcPr>
          <w:p w14:paraId="21FA2605" w14:textId="3AE99992" w:rsidR="00284686" w:rsidRPr="00AC5F17" w:rsidRDefault="00284686" w:rsidP="002E1E37">
            <w:pPr>
              <w:jc w:val="center"/>
              <w:rPr>
                <w:rFonts w:ascii="Arial" w:hAnsi="Arial" w:cs="Arial"/>
                <w:b/>
                <w:bCs/>
                <w:color w:val="000000" w:themeColor="text1"/>
                <w:sz w:val="20"/>
                <w:szCs w:val="20"/>
              </w:rPr>
            </w:pPr>
            <w:r w:rsidRPr="00AC5F17">
              <w:rPr>
                <w:rFonts w:ascii="Arial" w:hAnsi="Arial" w:cs="Arial"/>
                <w:color w:val="000000" w:themeColor="text1"/>
                <w:sz w:val="20"/>
                <w:szCs w:val="20"/>
              </w:rPr>
              <w:t>0.09</w:t>
            </w:r>
          </w:p>
        </w:tc>
        <w:tc>
          <w:tcPr>
            <w:tcW w:w="1275" w:type="dxa"/>
            <w:vAlign w:val="center"/>
          </w:tcPr>
          <w:p w14:paraId="1491626A" w14:textId="7814BB92" w:rsidR="00284686" w:rsidRPr="00AC5F17" w:rsidRDefault="00284686" w:rsidP="002E1E37">
            <w:pPr>
              <w:jc w:val="center"/>
              <w:rPr>
                <w:rFonts w:ascii="Arial" w:hAnsi="Arial" w:cs="Arial"/>
                <w:color w:val="000000" w:themeColor="text1"/>
                <w:sz w:val="20"/>
                <w:szCs w:val="20"/>
              </w:rPr>
            </w:pPr>
            <w:r w:rsidRPr="00AC5F17">
              <w:rPr>
                <w:rFonts w:ascii="Arial" w:hAnsi="Arial" w:cs="Arial"/>
                <w:color w:val="000000" w:themeColor="text1"/>
                <w:sz w:val="20"/>
                <w:szCs w:val="20"/>
              </w:rPr>
              <w:t>1.00</w:t>
            </w:r>
          </w:p>
        </w:tc>
      </w:tr>
    </w:tbl>
    <w:p w14:paraId="4F2B49ED" w14:textId="685A38A8" w:rsidR="00E518E0" w:rsidRPr="00AC5F17" w:rsidRDefault="00E07332" w:rsidP="00E10A43">
      <w:pPr>
        <w:contextualSpacing/>
        <w:rPr>
          <w:rFonts w:ascii="Arial" w:hAnsi="Arial" w:cs="Arial"/>
          <w:b/>
          <w:bCs/>
          <w:color w:val="000000" w:themeColor="text1"/>
          <w:sz w:val="20"/>
          <w:szCs w:val="20"/>
          <w:lang w:val="en-US"/>
        </w:rPr>
      </w:pPr>
      <w:r w:rsidRPr="00AC5F17">
        <w:rPr>
          <w:rFonts w:ascii="Arial" w:hAnsi="Arial" w:cs="Arial"/>
          <w:color w:val="000000" w:themeColor="text1"/>
          <w:sz w:val="20"/>
          <w:szCs w:val="20"/>
          <w:lang w:val="en-US"/>
        </w:rPr>
        <w:t xml:space="preserve">MS-S: Multiple sclerosis spectrum, </w:t>
      </w:r>
      <w:r w:rsidR="00E10A43" w:rsidRPr="00AC5F17">
        <w:rPr>
          <w:rFonts w:ascii="Arial" w:hAnsi="Arial" w:cs="Arial"/>
          <w:color w:val="000000" w:themeColor="text1"/>
          <w:sz w:val="20"/>
          <w:szCs w:val="20"/>
          <w:lang w:val="en-US"/>
        </w:rPr>
        <w:t>C</w:t>
      </w:r>
      <w:r w:rsidR="00F734BE" w:rsidRPr="00AC5F17">
        <w:rPr>
          <w:rFonts w:ascii="Arial" w:hAnsi="Arial" w:cs="Arial"/>
          <w:color w:val="000000" w:themeColor="text1"/>
          <w:sz w:val="20"/>
          <w:szCs w:val="20"/>
          <w:lang w:val="en-US"/>
        </w:rPr>
        <w:t>A</w:t>
      </w:r>
      <w:r w:rsidR="00E10A43" w:rsidRPr="00AC5F17">
        <w:rPr>
          <w:rFonts w:ascii="Arial" w:hAnsi="Arial" w:cs="Arial"/>
          <w:color w:val="000000" w:themeColor="text1"/>
          <w:sz w:val="20"/>
          <w:szCs w:val="20"/>
          <w:lang w:val="en-US"/>
        </w:rPr>
        <w:t>I</w:t>
      </w:r>
      <w:r w:rsidR="00F734BE" w:rsidRPr="00AC5F17">
        <w:rPr>
          <w:rFonts w:ascii="Arial" w:hAnsi="Arial" w:cs="Arial"/>
          <w:color w:val="000000" w:themeColor="text1"/>
          <w:sz w:val="20"/>
          <w:szCs w:val="20"/>
          <w:lang w:val="en-US"/>
        </w:rPr>
        <w:t>N</w:t>
      </w:r>
      <w:r w:rsidR="00E10A43" w:rsidRPr="00AC5F17">
        <w:rPr>
          <w:rFonts w:ascii="Arial" w:hAnsi="Arial" w:cs="Arial"/>
          <w:color w:val="000000" w:themeColor="text1"/>
          <w:sz w:val="20"/>
          <w:szCs w:val="20"/>
          <w:lang w:val="en-US"/>
        </w:rPr>
        <w:t xml:space="preserve">D: Chronic </w:t>
      </w:r>
      <w:r w:rsidR="00F734BE" w:rsidRPr="00AC5F17">
        <w:rPr>
          <w:rFonts w:ascii="Arial" w:hAnsi="Arial" w:cs="Arial"/>
          <w:color w:val="000000" w:themeColor="text1"/>
          <w:sz w:val="20"/>
          <w:szCs w:val="20"/>
          <w:lang w:val="en-US"/>
        </w:rPr>
        <w:t>autoimmune-</w:t>
      </w:r>
      <w:r w:rsidR="00E10A43" w:rsidRPr="00AC5F17">
        <w:rPr>
          <w:rFonts w:ascii="Arial" w:hAnsi="Arial" w:cs="Arial"/>
          <w:color w:val="000000" w:themeColor="text1"/>
          <w:sz w:val="20"/>
          <w:szCs w:val="20"/>
          <w:lang w:val="en-US"/>
        </w:rPr>
        <w:t xml:space="preserve">inflammatory </w:t>
      </w:r>
      <w:r w:rsidR="00E10A43" w:rsidRPr="00AC5F17">
        <w:rPr>
          <w:rStyle w:val="Hervorhebung"/>
          <w:rFonts w:ascii="Arial" w:hAnsi="Arial" w:cs="Arial"/>
          <w:i w:val="0"/>
          <w:iCs w:val="0"/>
          <w:color w:val="000000" w:themeColor="text1"/>
          <w:sz w:val="20"/>
          <w:szCs w:val="20"/>
          <w:lang w:val="en-US"/>
        </w:rPr>
        <w:t>nervous system</w:t>
      </w:r>
      <w:r w:rsidR="00E10A43" w:rsidRPr="00AC5F17">
        <w:rPr>
          <w:rFonts w:ascii="Arial" w:hAnsi="Arial" w:cs="Arial"/>
          <w:color w:val="000000" w:themeColor="text1"/>
          <w:sz w:val="20"/>
          <w:szCs w:val="20"/>
          <w:lang w:val="en-US"/>
        </w:rPr>
        <w:t xml:space="preserve"> disease</w:t>
      </w:r>
      <w:r w:rsidR="00E10A43" w:rsidRPr="00AC5F17" w:rsidDel="00E10A43">
        <w:rPr>
          <w:rFonts w:ascii="Arial" w:hAnsi="Arial" w:cs="Arial"/>
          <w:b/>
          <w:bCs/>
          <w:color w:val="000000" w:themeColor="text1"/>
          <w:sz w:val="20"/>
          <w:szCs w:val="20"/>
          <w:lang w:val="en-US"/>
        </w:rPr>
        <w:t xml:space="preserve"> </w:t>
      </w:r>
    </w:p>
    <w:p w14:paraId="537171DD" w14:textId="77777777" w:rsidR="00097454" w:rsidRPr="00AC5F17" w:rsidRDefault="00097454" w:rsidP="00E10A43">
      <w:pPr>
        <w:contextualSpacing/>
        <w:rPr>
          <w:rFonts w:ascii="Arial" w:hAnsi="Arial" w:cs="Arial"/>
          <w:b/>
          <w:bCs/>
          <w:color w:val="000000" w:themeColor="text1"/>
          <w:sz w:val="20"/>
          <w:szCs w:val="20"/>
          <w:lang w:val="en-US"/>
        </w:rPr>
      </w:pPr>
    </w:p>
    <w:p w14:paraId="43621710" w14:textId="12032B33" w:rsidR="00097454" w:rsidRPr="00AC5F17" w:rsidRDefault="007A3A90" w:rsidP="00097454">
      <w:pPr>
        <w:jc w:val="both"/>
        <w:rPr>
          <w:rFonts w:ascii="Arial" w:hAnsi="Arial" w:cs="Arial"/>
          <w:sz w:val="20"/>
          <w:szCs w:val="20"/>
          <w:lang w:val="en-US"/>
        </w:rPr>
      </w:pPr>
      <w:r>
        <w:rPr>
          <w:rFonts w:ascii="Arial" w:hAnsi="Arial" w:cs="Arial"/>
          <w:b/>
          <w:bCs/>
          <w:sz w:val="20"/>
          <w:szCs w:val="20"/>
          <w:lang w:val="en-US"/>
        </w:rPr>
        <w:t>Supplementary Table</w:t>
      </w:r>
      <w:r w:rsidR="00097454" w:rsidRPr="00AC5F17">
        <w:rPr>
          <w:rFonts w:ascii="Arial" w:hAnsi="Arial" w:cs="Arial"/>
          <w:b/>
          <w:bCs/>
          <w:sz w:val="20"/>
          <w:szCs w:val="20"/>
          <w:lang w:val="en-US"/>
        </w:rPr>
        <w:t xml:space="preserve"> 2 I </w:t>
      </w:r>
      <w:r w:rsidR="00097454" w:rsidRPr="00AC5F17">
        <w:rPr>
          <w:rFonts w:ascii="Arial" w:hAnsi="Arial" w:cs="Arial"/>
          <w:sz w:val="20"/>
          <w:szCs w:val="20"/>
          <w:lang w:val="en-US"/>
        </w:rPr>
        <w:t xml:space="preserve">Characteristics of PSIIR-negative compared with PSIIR-positive </w:t>
      </w:r>
      <w:proofErr w:type="gramStart"/>
      <w:r w:rsidR="00097454" w:rsidRPr="00AC5F17">
        <w:rPr>
          <w:rFonts w:ascii="Arial" w:hAnsi="Arial" w:cs="Arial"/>
          <w:sz w:val="20"/>
          <w:szCs w:val="20"/>
          <w:lang w:val="en-US"/>
        </w:rPr>
        <w:t>patients</w:t>
      </w:r>
      <w:proofErr w:type="gramEnd"/>
      <w:r w:rsidR="00097454" w:rsidRPr="00AC5F17">
        <w:rPr>
          <w:rFonts w:ascii="Arial" w:hAnsi="Arial" w:cs="Arial"/>
          <w:sz w:val="20"/>
          <w:szCs w:val="20"/>
          <w:lang w:val="en-US"/>
        </w:rPr>
        <w:t xml:space="preserve"> </w:t>
      </w:r>
    </w:p>
    <w:tbl>
      <w:tblPr>
        <w:tblStyle w:val="Tabellenraster"/>
        <w:tblW w:w="9054" w:type="dxa"/>
        <w:tblInd w:w="-5" w:type="dxa"/>
        <w:tblLayout w:type="fixed"/>
        <w:tblLook w:val="04A0" w:firstRow="1" w:lastRow="0" w:firstColumn="1" w:lastColumn="0" w:noHBand="0" w:noVBand="1"/>
      </w:tblPr>
      <w:tblGrid>
        <w:gridCol w:w="3261"/>
        <w:gridCol w:w="2108"/>
        <w:gridCol w:w="1861"/>
        <w:gridCol w:w="1824"/>
      </w:tblGrid>
      <w:tr w:rsidR="00097454" w:rsidRPr="00AC5F17" w14:paraId="2AF6967E" w14:textId="77777777" w:rsidTr="00BD41D1">
        <w:tc>
          <w:tcPr>
            <w:tcW w:w="3261" w:type="dxa"/>
            <w:shd w:val="clear" w:color="auto" w:fill="D0CECE" w:themeFill="background2" w:themeFillShade="E6"/>
          </w:tcPr>
          <w:p w14:paraId="251B9C87" w14:textId="77777777" w:rsidR="00097454" w:rsidRPr="00AC5F17" w:rsidRDefault="00097454" w:rsidP="00BD41D1">
            <w:pPr>
              <w:jc w:val="center"/>
              <w:rPr>
                <w:rFonts w:ascii="Arial" w:hAnsi="Arial" w:cs="Arial"/>
                <w:b/>
                <w:bCs/>
                <w:color w:val="000000" w:themeColor="text1"/>
                <w:sz w:val="20"/>
                <w:szCs w:val="20"/>
                <w:lang w:val="en-US"/>
              </w:rPr>
            </w:pPr>
          </w:p>
        </w:tc>
        <w:tc>
          <w:tcPr>
            <w:tcW w:w="2108" w:type="dxa"/>
            <w:shd w:val="clear" w:color="auto" w:fill="D0CECE" w:themeFill="background2" w:themeFillShade="E6"/>
            <w:vAlign w:val="center"/>
          </w:tcPr>
          <w:p w14:paraId="2F50A71C"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PSIIR-negative</w:t>
            </w:r>
          </w:p>
          <w:p w14:paraId="44279C43"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(N=300)</w:t>
            </w:r>
          </w:p>
        </w:tc>
        <w:tc>
          <w:tcPr>
            <w:tcW w:w="1861" w:type="dxa"/>
            <w:shd w:val="clear" w:color="auto" w:fill="D0CECE" w:themeFill="background2" w:themeFillShade="E6"/>
            <w:vAlign w:val="center"/>
          </w:tcPr>
          <w:p w14:paraId="3EA28DEE"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PSIIR-positive</w:t>
            </w:r>
          </w:p>
          <w:p w14:paraId="7D2BCA42"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(N=76)</w:t>
            </w:r>
          </w:p>
        </w:tc>
        <w:tc>
          <w:tcPr>
            <w:tcW w:w="1824" w:type="dxa"/>
            <w:shd w:val="clear" w:color="auto" w:fill="D0CECE" w:themeFill="background2" w:themeFillShade="E6"/>
            <w:vAlign w:val="center"/>
          </w:tcPr>
          <w:p w14:paraId="13FB4E46"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Statistics</w:t>
            </w:r>
          </w:p>
        </w:tc>
      </w:tr>
      <w:tr w:rsidR="00097454" w:rsidRPr="00AC5F17" w14:paraId="1B6F9654" w14:textId="77777777" w:rsidTr="00BD41D1">
        <w:tc>
          <w:tcPr>
            <w:tcW w:w="3261" w:type="dxa"/>
            <w:shd w:val="clear" w:color="auto" w:fill="auto"/>
            <w:vAlign w:val="center"/>
          </w:tcPr>
          <w:p w14:paraId="50F8290D" w14:textId="77777777" w:rsidR="00097454" w:rsidRPr="00AC5F17" w:rsidRDefault="00097454" w:rsidP="00BD41D1">
            <w:pP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Demography</w:t>
            </w:r>
          </w:p>
        </w:tc>
        <w:tc>
          <w:tcPr>
            <w:tcW w:w="2108" w:type="dxa"/>
            <w:shd w:val="clear" w:color="auto" w:fill="auto"/>
            <w:vAlign w:val="center"/>
          </w:tcPr>
          <w:p w14:paraId="5B4BCA49" w14:textId="77777777" w:rsidR="00097454" w:rsidRPr="00AC5F17" w:rsidRDefault="00097454" w:rsidP="00BD41D1">
            <w:pPr>
              <w:rPr>
                <w:rFonts w:ascii="Arial" w:hAnsi="Arial" w:cs="Arial"/>
                <w:b/>
                <w:bCs/>
                <w:color w:val="000000" w:themeColor="text1"/>
                <w:sz w:val="20"/>
                <w:szCs w:val="20"/>
                <w:lang w:val="en-US"/>
              </w:rPr>
            </w:pPr>
          </w:p>
        </w:tc>
        <w:tc>
          <w:tcPr>
            <w:tcW w:w="1861" w:type="dxa"/>
            <w:shd w:val="clear" w:color="auto" w:fill="auto"/>
            <w:vAlign w:val="center"/>
          </w:tcPr>
          <w:p w14:paraId="059C4850" w14:textId="77777777" w:rsidR="00097454" w:rsidRPr="00AC5F17" w:rsidRDefault="00097454" w:rsidP="00BD41D1">
            <w:pPr>
              <w:rPr>
                <w:rFonts w:ascii="Arial" w:hAnsi="Arial" w:cs="Arial"/>
                <w:b/>
                <w:bCs/>
                <w:color w:val="000000" w:themeColor="text1"/>
                <w:sz w:val="20"/>
                <w:szCs w:val="20"/>
                <w:lang w:val="en-US"/>
              </w:rPr>
            </w:pPr>
          </w:p>
        </w:tc>
        <w:tc>
          <w:tcPr>
            <w:tcW w:w="1824" w:type="dxa"/>
            <w:shd w:val="clear" w:color="auto" w:fill="auto"/>
            <w:vAlign w:val="center"/>
          </w:tcPr>
          <w:p w14:paraId="578EC6DB" w14:textId="77777777" w:rsidR="00097454" w:rsidRPr="00AC5F17" w:rsidRDefault="00097454" w:rsidP="00BD41D1">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p values</w:t>
            </w:r>
          </w:p>
        </w:tc>
      </w:tr>
      <w:tr w:rsidR="00097454" w:rsidRPr="00AC5F17" w14:paraId="49472945" w14:textId="77777777" w:rsidTr="00BD41D1">
        <w:tc>
          <w:tcPr>
            <w:tcW w:w="3261" w:type="dxa"/>
            <w:shd w:val="clear" w:color="auto" w:fill="auto"/>
            <w:vAlign w:val="center"/>
          </w:tcPr>
          <w:p w14:paraId="22E6D508" w14:textId="77777777" w:rsidR="00097454" w:rsidRPr="00AC5F17" w:rsidRDefault="00097454" w:rsidP="00BD41D1">
            <w:pP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 xml:space="preserve">   Age (years), </w:t>
            </w:r>
            <w:r w:rsidRPr="00AC5F17">
              <w:rPr>
                <w:rFonts w:ascii="Arial" w:hAnsi="Arial" w:cs="Arial"/>
                <w:color w:val="000000" w:themeColor="text1"/>
                <w:sz w:val="20"/>
                <w:szCs w:val="20"/>
                <w:lang w:val="en-US"/>
              </w:rPr>
              <w:t>median (ICR)</w:t>
            </w:r>
          </w:p>
        </w:tc>
        <w:tc>
          <w:tcPr>
            <w:tcW w:w="2108" w:type="dxa"/>
            <w:shd w:val="clear" w:color="auto" w:fill="auto"/>
            <w:vAlign w:val="center"/>
          </w:tcPr>
          <w:p w14:paraId="0C875672" w14:textId="77777777" w:rsidR="00097454" w:rsidRPr="00AC5F17" w:rsidRDefault="00097454" w:rsidP="00BD41D1">
            <w:pPr>
              <w:jc w:val="center"/>
              <w:rPr>
                <w:rFonts w:ascii="Arial" w:hAnsi="Arial" w:cs="Arial"/>
                <w:b/>
                <w:bCs/>
                <w:color w:val="000000" w:themeColor="text1"/>
                <w:sz w:val="20"/>
                <w:szCs w:val="20"/>
                <w:lang w:val="en-US"/>
              </w:rPr>
            </w:pPr>
            <w:r w:rsidRPr="00AC5F17">
              <w:rPr>
                <w:rFonts w:ascii="Arial" w:hAnsi="Arial" w:cs="Arial"/>
                <w:color w:val="000000" w:themeColor="text1"/>
                <w:sz w:val="20"/>
                <w:szCs w:val="20"/>
              </w:rPr>
              <w:t xml:space="preserve">64 (56-73) </w:t>
            </w:r>
          </w:p>
        </w:tc>
        <w:tc>
          <w:tcPr>
            <w:tcW w:w="1861" w:type="dxa"/>
            <w:shd w:val="clear" w:color="auto" w:fill="auto"/>
            <w:vAlign w:val="center"/>
          </w:tcPr>
          <w:p w14:paraId="3F0C1247" w14:textId="77777777" w:rsidR="00097454" w:rsidRPr="00AC5F17" w:rsidRDefault="00097454" w:rsidP="00BD41D1">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59 (54-68)</w:t>
            </w:r>
          </w:p>
        </w:tc>
        <w:tc>
          <w:tcPr>
            <w:tcW w:w="1824" w:type="dxa"/>
            <w:shd w:val="clear" w:color="auto" w:fill="auto"/>
            <w:vAlign w:val="center"/>
          </w:tcPr>
          <w:p w14:paraId="4D2616D8" w14:textId="77777777" w:rsidR="00097454" w:rsidRPr="00AC5F17" w:rsidRDefault="00097454" w:rsidP="00BD41D1">
            <w:pPr>
              <w:jc w:val="center"/>
              <w:rPr>
                <w:rFonts w:ascii="Arial" w:hAnsi="Arial" w:cs="Arial"/>
                <w:b/>
                <w:bCs/>
                <w:sz w:val="20"/>
                <w:szCs w:val="20"/>
              </w:rPr>
            </w:pPr>
            <w:r w:rsidRPr="00AC5F17">
              <w:rPr>
                <w:rFonts w:ascii="Arial" w:hAnsi="Arial" w:cs="Arial"/>
                <w:b/>
                <w:bCs/>
                <w:sz w:val="20"/>
                <w:szCs w:val="20"/>
              </w:rPr>
              <w:t>&lt;0.01</w:t>
            </w:r>
          </w:p>
        </w:tc>
      </w:tr>
      <w:tr w:rsidR="00097454" w:rsidRPr="00AC5F17" w14:paraId="435BC66C" w14:textId="77777777" w:rsidTr="00BD41D1">
        <w:tc>
          <w:tcPr>
            <w:tcW w:w="3261" w:type="dxa"/>
            <w:shd w:val="clear" w:color="auto" w:fill="auto"/>
            <w:vAlign w:val="center"/>
          </w:tcPr>
          <w:p w14:paraId="4A071CE0" w14:textId="77777777" w:rsidR="00097454" w:rsidRPr="00AC5F17" w:rsidRDefault="00097454" w:rsidP="00BD41D1">
            <w:pPr>
              <w:rPr>
                <w:rFonts w:ascii="Arial" w:hAnsi="Arial" w:cs="Arial"/>
                <w:b/>
                <w:bCs/>
                <w:color w:val="000000" w:themeColor="text1"/>
                <w:sz w:val="20"/>
                <w:szCs w:val="20"/>
              </w:rPr>
            </w:pPr>
            <w:r w:rsidRPr="00AC5F17">
              <w:rPr>
                <w:rFonts w:ascii="Arial" w:hAnsi="Arial" w:cs="Arial"/>
                <w:b/>
                <w:bCs/>
                <w:color w:val="000000" w:themeColor="text1"/>
                <w:sz w:val="20"/>
                <w:szCs w:val="20"/>
              </w:rPr>
              <w:t xml:space="preserve">   Female:male, </w:t>
            </w:r>
            <w:r w:rsidRPr="00AC5F17">
              <w:rPr>
                <w:rFonts w:ascii="Arial" w:hAnsi="Arial" w:cs="Arial"/>
                <w:color w:val="000000" w:themeColor="text1"/>
                <w:sz w:val="20"/>
                <w:szCs w:val="20"/>
              </w:rPr>
              <w:t>N (%)</w:t>
            </w:r>
          </w:p>
        </w:tc>
        <w:tc>
          <w:tcPr>
            <w:tcW w:w="2108" w:type="dxa"/>
            <w:shd w:val="clear" w:color="auto" w:fill="auto"/>
            <w:vAlign w:val="center"/>
          </w:tcPr>
          <w:p w14:paraId="0DEB8AEE"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165:135 (55:45)</w:t>
            </w:r>
          </w:p>
        </w:tc>
        <w:tc>
          <w:tcPr>
            <w:tcW w:w="1861" w:type="dxa"/>
            <w:shd w:val="clear" w:color="auto" w:fill="auto"/>
            <w:vAlign w:val="center"/>
          </w:tcPr>
          <w:p w14:paraId="203D7FDD"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46:30 (61:39)</w:t>
            </w:r>
          </w:p>
        </w:tc>
        <w:tc>
          <w:tcPr>
            <w:tcW w:w="1824" w:type="dxa"/>
            <w:shd w:val="clear" w:color="auto" w:fill="auto"/>
            <w:vAlign w:val="center"/>
          </w:tcPr>
          <w:p w14:paraId="725F0BFC" w14:textId="77777777" w:rsidR="00097454" w:rsidRPr="00AC5F17" w:rsidRDefault="00097454" w:rsidP="00BD41D1">
            <w:pPr>
              <w:jc w:val="center"/>
              <w:rPr>
                <w:rFonts w:ascii="Arial" w:hAnsi="Arial" w:cs="Arial"/>
                <w:sz w:val="20"/>
                <w:szCs w:val="20"/>
              </w:rPr>
            </w:pPr>
            <w:r w:rsidRPr="00AC5F17">
              <w:rPr>
                <w:rFonts w:ascii="Arial" w:hAnsi="Arial" w:cs="Arial"/>
                <w:sz w:val="20"/>
                <w:szCs w:val="20"/>
              </w:rPr>
              <w:t>0.44</w:t>
            </w:r>
          </w:p>
        </w:tc>
      </w:tr>
      <w:tr w:rsidR="00097454" w:rsidRPr="00AC5F17" w14:paraId="16670F2C" w14:textId="77777777" w:rsidTr="00BD41D1">
        <w:trPr>
          <w:trHeight w:val="42"/>
        </w:trPr>
        <w:tc>
          <w:tcPr>
            <w:tcW w:w="3261" w:type="dxa"/>
            <w:shd w:val="clear" w:color="auto" w:fill="auto"/>
          </w:tcPr>
          <w:p w14:paraId="32D7EB16" w14:textId="77777777" w:rsidR="00097454" w:rsidRPr="00AC5F17" w:rsidRDefault="00097454" w:rsidP="00BD41D1">
            <w:pPr>
              <w:rPr>
                <w:rFonts w:ascii="Arial" w:hAnsi="Arial" w:cs="Arial"/>
                <w:b/>
                <w:bCs/>
                <w:color w:val="000000" w:themeColor="text1"/>
                <w:sz w:val="20"/>
                <w:szCs w:val="20"/>
                <w:lang w:val="en-US"/>
              </w:rPr>
            </w:pPr>
            <w:r w:rsidRPr="00AC5F17">
              <w:rPr>
                <w:rFonts w:ascii="Arial" w:hAnsi="Arial" w:cs="Arial"/>
                <w:b/>
                <w:bCs/>
                <w:color w:val="000000" w:themeColor="text1"/>
                <w:sz w:val="20"/>
                <w:szCs w:val="20"/>
              </w:rPr>
              <w:t>Basic CSF variables</w:t>
            </w:r>
          </w:p>
        </w:tc>
        <w:tc>
          <w:tcPr>
            <w:tcW w:w="2108" w:type="dxa"/>
            <w:shd w:val="clear" w:color="auto" w:fill="auto"/>
            <w:vAlign w:val="center"/>
          </w:tcPr>
          <w:p w14:paraId="20627A45" w14:textId="77777777" w:rsidR="00097454" w:rsidRPr="00AC5F17" w:rsidRDefault="00097454" w:rsidP="00BD41D1">
            <w:pPr>
              <w:rPr>
                <w:rFonts w:ascii="Arial" w:hAnsi="Arial" w:cs="Arial"/>
                <w:b/>
                <w:bCs/>
                <w:color w:val="000000" w:themeColor="text1"/>
                <w:sz w:val="20"/>
                <w:szCs w:val="20"/>
                <w:lang w:val="en-US"/>
              </w:rPr>
            </w:pPr>
          </w:p>
        </w:tc>
        <w:tc>
          <w:tcPr>
            <w:tcW w:w="1861" w:type="dxa"/>
            <w:shd w:val="clear" w:color="auto" w:fill="auto"/>
            <w:vAlign w:val="center"/>
          </w:tcPr>
          <w:p w14:paraId="7CF96348" w14:textId="77777777" w:rsidR="00097454" w:rsidRPr="00AC5F17" w:rsidRDefault="00097454" w:rsidP="00BD41D1">
            <w:pPr>
              <w:rPr>
                <w:rFonts w:ascii="Arial" w:hAnsi="Arial" w:cs="Arial"/>
                <w:b/>
                <w:bCs/>
                <w:color w:val="000000" w:themeColor="text1"/>
                <w:sz w:val="20"/>
                <w:szCs w:val="20"/>
                <w:lang w:val="en-US"/>
              </w:rPr>
            </w:pPr>
          </w:p>
        </w:tc>
        <w:tc>
          <w:tcPr>
            <w:tcW w:w="1824" w:type="dxa"/>
            <w:shd w:val="clear" w:color="auto" w:fill="auto"/>
            <w:vAlign w:val="center"/>
          </w:tcPr>
          <w:p w14:paraId="0662C688" w14:textId="77777777" w:rsidR="00097454" w:rsidRPr="00AC5F17" w:rsidRDefault="00097454" w:rsidP="00BD41D1">
            <w:pPr>
              <w:jc w:val="center"/>
              <w:rPr>
                <w:rFonts w:ascii="Arial" w:hAnsi="Arial" w:cs="Arial"/>
                <w:b/>
                <w:bCs/>
                <w:color w:val="000000" w:themeColor="text1"/>
                <w:sz w:val="20"/>
                <w:szCs w:val="20"/>
                <w:lang w:val="en-US"/>
              </w:rPr>
            </w:pPr>
          </w:p>
        </w:tc>
      </w:tr>
      <w:tr w:rsidR="00097454" w:rsidRPr="00AC5F17" w14:paraId="79F674E2" w14:textId="77777777" w:rsidTr="00BD41D1">
        <w:tc>
          <w:tcPr>
            <w:tcW w:w="3261" w:type="dxa"/>
            <w:shd w:val="clear" w:color="auto" w:fill="auto"/>
          </w:tcPr>
          <w:p w14:paraId="0ABDD491" w14:textId="77777777" w:rsidR="00097454" w:rsidRPr="00AC5F17" w:rsidRDefault="00097454" w:rsidP="00BD41D1">
            <w:pPr>
              <w:rPr>
                <w:rFonts w:ascii="Arial" w:hAnsi="Arial" w:cs="Arial"/>
                <w:b/>
                <w:bCs/>
                <w:color w:val="000000" w:themeColor="text1"/>
                <w:sz w:val="20"/>
                <w:szCs w:val="20"/>
              </w:rPr>
            </w:pPr>
            <w:r w:rsidRPr="00AC5F17">
              <w:rPr>
                <w:rFonts w:ascii="Arial" w:hAnsi="Arial" w:cs="Arial"/>
                <w:b/>
                <w:bCs/>
                <w:color w:val="000000" w:themeColor="text1"/>
                <w:sz w:val="20"/>
                <w:szCs w:val="20"/>
              </w:rPr>
              <w:t xml:space="preserve">   Leukocytes/μl, </w:t>
            </w:r>
            <w:r w:rsidRPr="00AC5F17">
              <w:rPr>
                <w:rFonts w:ascii="Arial" w:hAnsi="Arial" w:cs="Arial"/>
                <w:color w:val="000000" w:themeColor="text1"/>
                <w:sz w:val="20"/>
                <w:szCs w:val="20"/>
              </w:rPr>
              <w:t>median (IQR)</w:t>
            </w:r>
          </w:p>
        </w:tc>
        <w:tc>
          <w:tcPr>
            <w:tcW w:w="2108" w:type="dxa"/>
            <w:shd w:val="clear" w:color="auto" w:fill="auto"/>
            <w:vAlign w:val="center"/>
          </w:tcPr>
          <w:p w14:paraId="2F908064"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1 (1-3)</w:t>
            </w:r>
          </w:p>
        </w:tc>
        <w:tc>
          <w:tcPr>
            <w:tcW w:w="1861" w:type="dxa"/>
            <w:shd w:val="clear" w:color="auto" w:fill="auto"/>
            <w:vAlign w:val="center"/>
          </w:tcPr>
          <w:p w14:paraId="559A3B44"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2 (1-5)</w:t>
            </w:r>
          </w:p>
        </w:tc>
        <w:tc>
          <w:tcPr>
            <w:tcW w:w="1824" w:type="dxa"/>
            <w:shd w:val="clear" w:color="auto" w:fill="auto"/>
            <w:vAlign w:val="center"/>
          </w:tcPr>
          <w:p w14:paraId="18E08FB9" w14:textId="77777777" w:rsidR="00097454" w:rsidRPr="00AC5F17" w:rsidRDefault="00097454" w:rsidP="00BD41D1">
            <w:pPr>
              <w:jc w:val="center"/>
              <w:rPr>
                <w:rFonts w:ascii="Arial" w:hAnsi="Arial" w:cs="Arial"/>
                <w:sz w:val="20"/>
                <w:szCs w:val="20"/>
              </w:rPr>
            </w:pPr>
            <w:r w:rsidRPr="00AC5F17">
              <w:rPr>
                <w:rFonts w:ascii="Arial" w:hAnsi="Arial" w:cs="Arial"/>
                <w:sz w:val="20"/>
                <w:szCs w:val="20"/>
              </w:rPr>
              <w:t>0.52</w:t>
            </w:r>
          </w:p>
        </w:tc>
      </w:tr>
      <w:tr w:rsidR="00097454" w:rsidRPr="00AC5F17" w14:paraId="2747BEA2" w14:textId="77777777" w:rsidTr="00BD41D1">
        <w:tc>
          <w:tcPr>
            <w:tcW w:w="3261" w:type="dxa"/>
            <w:shd w:val="clear" w:color="auto" w:fill="auto"/>
          </w:tcPr>
          <w:p w14:paraId="7EEF09A5" w14:textId="77777777" w:rsidR="00097454" w:rsidRPr="00AC5F17" w:rsidRDefault="00097454" w:rsidP="00BD41D1">
            <w:pPr>
              <w:rPr>
                <w:rFonts w:ascii="Arial" w:hAnsi="Arial" w:cs="Arial"/>
                <w:b/>
                <w:bCs/>
                <w:color w:val="000000" w:themeColor="text1"/>
                <w:sz w:val="20"/>
                <w:szCs w:val="20"/>
              </w:rPr>
            </w:pPr>
            <w:r w:rsidRPr="00AC5F17">
              <w:rPr>
                <w:rFonts w:ascii="Arial" w:hAnsi="Arial" w:cs="Arial"/>
                <w:b/>
                <w:bCs/>
                <w:color w:val="000000" w:themeColor="text1"/>
                <w:sz w:val="20"/>
                <w:szCs w:val="20"/>
              </w:rPr>
              <w:t xml:space="preserve">   Leukocytes (&gt;4/μl)</w:t>
            </w:r>
            <w:r w:rsidRPr="00AC5F17">
              <w:rPr>
                <w:rFonts w:ascii="Arial" w:hAnsi="Arial" w:cs="Arial"/>
                <w:color w:val="000000" w:themeColor="text1"/>
                <w:sz w:val="20"/>
                <w:szCs w:val="20"/>
              </w:rPr>
              <w:t>, N (%)</w:t>
            </w:r>
          </w:p>
        </w:tc>
        <w:tc>
          <w:tcPr>
            <w:tcW w:w="2108" w:type="dxa"/>
            <w:shd w:val="clear" w:color="auto" w:fill="auto"/>
            <w:vAlign w:val="center"/>
          </w:tcPr>
          <w:p w14:paraId="3351EF69"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62 (21)</w:t>
            </w:r>
          </w:p>
        </w:tc>
        <w:tc>
          <w:tcPr>
            <w:tcW w:w="1861" w:type="dxa"/>
            <w:shd w:val="clear" w:color="auto" w:fill="auto"/>
            <w:vAlign w:val="center"/>
          </w:tcPr>
          <w:p w14:paraId="695A5B58"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21 (28)</w:t>
            </w:r>
          </w:p>
        </w:tc>
        <w:tc>
          <w:tcPr>
            <w:tcW w:w="1824" w:type="dxa"/>
            <w:shd w:val="clear" w:color="auto" w:fill="auto"/>
            <w:vAlign w:val="center"/>
          </w:tcPr>
          <w:p w14:paraId="4A6F34C1" w14:textId="77777777" w:rsidR="00097454" w:rsidRPr="00AC5F17" w:rsidRDefault="00097454" w:rsidP="00BD41D1">
            <w:pPr>
              <w:jc w:val="center"/>
              <w:rPr>
                <w:rFonts w:ascii="Arial" w:hAnsi="Arial" w:cs="Arial"/>
                <w:sz w:val="20"/>
                <w:szCs w:val="20"/>
              </w:rPr>
            </w:pPr>
            <w:r w:rsidRPr="00AC5F17">
              <w:rPr>
                <w:rFonts w:ascii="Arial" w:hAnsi="Arial" w:cs="Arial"/>
                <w:sz w:val="20"/>
                <w:szCs w:val="20"/>
              </w:rPr>
              <w:t>0.22</w:t>
            </w:r>
          </w:p>
        </w:tc>
      </w:tr>
      <w:tr w:rsidR="00097454" w:rsidRPr="00AC5F17" w14:paraId="619B9E12" w14:textId="77777777" w:rsidTr="00BD41D1">
        <w:tc>
          <w:tcPr>
            <w:tcW w:w="3261" w:type="dxa"/>
            <w:shd w:val="clear" w:color="auto" w:fill="auto"/>
          </w:tcPr>
          <w:p w14:paraId="0669239F" w14:textId="77777777" w:rsidR="00097454" w:rsidRPr="00AC5F17" w:rsidRDefault="00097454" w:rsidP="00BD41D1">
            <w:pPr>
              <w:rPr>
                <w:rFonts w:ascii="Arial" w:hAnsi="Arial" w:cs="Arial"/>
                <w:b/>
                <w:bCs/>
                <w:color w:val="000000" w:themeColor="text1"/>
                <w:sz w:val="20"/>
                <w:szCs w:val="20"/>
                <w:lang w:val="en-US"/>
              </w:rPr>
            </w:pPr>
            <w:r w:rsidRPr="00AC5F17">
              <w:rPr>
                <w:rFonts w:ascii="Arial" w:hAnsi="Arial" w:cs="Arial"/>
                <w:b/>
                <w:bCs/>
                <w:color w:val="000000" w:themeColor="text1"/>
                <w:sz w:val="20"/>
                <w:szCs w:val="20"/>
              </w:rPr>
              <w:t xml:space="preserve">   Q</w:t>
            </w:r>
            <w:r w:rsidRPr="00AC5F17">
              <w:rPr>
                <w:rFonts w:ascii="Arial" w:hAnsi="Arial" w:cs="Arial"/>
                <w:b/>
                <w:bCs/>
                <w:color w:val="000000" w:themeColor="text1"/>
                <w:sz w:val="20"/>
                <w:szCs w:val="20"/>
                <w:vertAlign w:val="subscript"/>
              </w:rPr>
              <w:t>Alb</w:t>
            </w:r>
            <w:r w:rsidRPr="00AC5F17">
              <w:rPr>
                <w:rFonts w:ascii="Arial" w:hAnsi="Arial" w:cs="Arial"/>
                <w:b/>
                <w:bCs/>
                <w:color w:val="000000" w:themeColor="text1"/>
                <w:sz w:val="20"/>
                <w:szCs w:val="20"/>
              </w:rPr>
              <w:t>/Q</w:t>
            </w:r>
            <w:r w:rsidRPr="00AC5F17">
              <w:rPr>
                <w:rFonts w:ascii="Arial" w:hAnsi="Arial" w:cs="Arial"/>
                <w:b/>
                <w:bCs/>
                <w:color w:val="000000" w:themeColor="text1"/>
                <w:sz w:val="20"/>
                <w:szCs w:val="20"/>
                <w:vertAlign w:val="subscript"/>
              </w:rPr>
              <w:t xml:space="preserve">lim, </w:t>
            </w:r>
            <w:r w:rsidRPr="00AC5F17">
              <w:rPr>
                <w:rFonts w:ascii="Arial" w:hAnsi="Arial" w:cs="Arial"/>
                <w:color w:val="000000" w:themeColor="text1"/>
                <w:sz w:val="20"/>
                <w:szCs w:val="20"/>
              </w:rPr>
              <w:t>median (IQR)</w:t>
            </w:r>
          </w:p>
        </w:tc>
        <w:tc>
          <w:tcPr>
            <w:tcW w:w="2108" w:type="dxa"/>
            <w:shd w:val="clear" w:color="auto" w:fill="auto"/>
            <w:vAlign w:val="center"/>
          </w:tcPr>
          <w:p w14:paraId="0A884B47"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0.8 (0.6-1.1)</w:t>
            </w:r>
          </w:p>
        </w:tc>
        <w:tc>
          <w:tcPr>
            <w:tcW w:w="1861" w:type="dxa"/>
            <w:shd w:val="clear" w:color="auto" w:fill="auto"/>
            <w:vAlign w:val="center"/>
          </w:tcPr>
          <w:p w14:paraId="29BCA555"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0.7 (0.6-0.9)</w:t>
            </w:r>
          </w:p>
        </w:tc>
        <w:tc>
          <w:tcPr>
            <w:tcW w:w="1824" w:type="dxa"/>
            <w:shd w:val="clear" w:color="auto" w:fill="auto"/>
            <w:vAlign w:val="center"/>
          </w:tcPr>
          <w:p w14:paraId="451F6CBE" w14:textId="77777777" w:rsidR="00097454" w:rsidRPr="00AC5F17" w:rsidRDefault="00097454" w:rsidP="00BD41D1">
            <w:pPr>
              <w:jc w:val="center"/>
              <w:rPr>
                <w:rFonts w:ascii="Arial" w:hAnsi="Arial" w:cs="Arial"/>
                <w:b/>
                <w:bCs/>
                <w:sz w:val="20"/>
                <w:szCs w:val="20"/>
              </w:rPr>
            </w:pPr>
            <w:r w:rsidRPr="00AC5F17">
              <w:rPr>
                <w:rFonts w:ascii="Arial" w:hAnsi="Arial" w:cs="Arial"/>
                <w:b/>
                <w:bCs/>
                <w:sz w:val="20"/>
                <w:szCs w:val="20"/>
              </w:rPr>
              <w:t>&lt;0.01</w:t>
            </w:r>
          </w:p>
        </w:tc>
      </w:tr>
      <w:tr w:rsidR="00097454" w:rsidRPr="00AC5F17" w14:paraId="179691C3" w14:textId="77777777" w:rsidTr="00BD41D1">
        <w:tc>
          <w:tcPr>
            <w:tcW w:w="3261" w:type="dxa"/>
            <w:shd w:val="clear" w:color="auto" w:fill="auto"/>
          </w:tcPr>
          <w:p w14:paraId="2A0C0BB5" w14:textId="77777777" w:rsidR="00097454" w:rsidRPr="00AC5F17" w:rsidRDefault="00097454" w:rsidP="00BD41D1">
            <w:pPr>
              <w:rPr>
                <w:rFonts w:ascii="Arial" w:hAnsi="Arial" w:cs="Arial"/>
                <w:b/>
                <w:bCs/>
                <w:color w:val="000000" w:themeColor="text1"/>
                <w:sz w:val="20"/>
                <w:szCs w:val="20"/>
                <w:lang w:val="en-US"/>
              </w:rPr>
            </w:pPr>
            <w:r w:rsidRPr="00AC5F17">
              <w:rPr>
                <w:rFonts w:ascii="Arial" w:hAnsi="Arial" w:cs="Arial"/>
                <w:b/>
                <w:bCs/>
                <w:color w:val="000000" w:themeColor="text1"/>
                <w:sz w:val="20"/>
                <w:szCs w:val="20"/>
              </w:rPr>
              <w:t xml:space="preserve">   Q</w:t>
            </w:r>
            <w:r w:rsidRPr="00AC5F17">
              <w:rPr>
                <w:rFonts w:ascii="Arial" w:hAnsi="Arial" w:cs="Arial"/>
                <w:b/>
                <w:bCs/>
                <w:color w:val="000000" w:themeColor="text1"/>
                <w:sz w:val="20"/>
                <w:szCs w:val="20"/>
                <w:vertAlign w:val="subscript"/>
              </w:rPr>
              <w:t>Alb</w:t>
            </w:r>
            <w:r w:rsidRPr="00AC5F17">
              <w:rPr>
                <w:rFonts w:ascii="Arial" w:hAnsi="Arial" w:cs="Arial"/>
                <w:b/>
                <w:bCs/>
                <w:color w:val="000000" w:themeColor="text1"/>
                <w:sz w:val="20"/>
                <w:szCs w:val="20"/>
              </w:rPr>
              <w:t>/Q</w:t>
            </w:r>
            <w:r w:rsidRPr="00AC5F17">
              <w:rPr>
                <w:rFonts w:ascii="Arial" w:hAnsi="Arial" w:cs="Arial"/>
                <w:b/>
                <w:bCs/>
                <w:color w:val="000000" w:themeColor="text1"/>
                <w:sz w:val="20"/>
                <w:szCs w:val="20"/>
                <w:vertAlign w:val="subscript"/>
              </w:rPr>
              <w:t xml:space="preserve">lim </w:t>
            </w:r>
            <w:r w:rsidRPr="00AC5F17">
              <w:rPr>
                <w:rFonts w:eastAsiaTheme="minorHAnsi"/>
                <w:b/>
                <w:bCs/>
                <w:color w:val="000000" w:themeColor="text1"/>
                <w:spacing w:val="-4"/>
                <w:kern w:val="1"/>
                <w:lang w:eastAsia="en-US"/>
              </w:rPr>
              <w:t>↑</w:t>
            </w:r>
            <w:r w:rsidRPr="00AC5F17">
              <w:rPr>
                <w:rFonts w:ascii="Arial" w:hAnsi="Arial" w:cs="Arial"/>
                <w:b/>
                <w:bCs/>
                <w:color w:val="000000" w:themeColor="text1"/>
                <w:sz w:val="20"/>
                <w:szCs w:val="20"/>
              </w:rPr>
              <w:t xml:space="preserve"> (&gt;1)</w:t>
            </w:r>
            <w:r w:rsidRPr="00AC5F17">
              <w:rPr>
                <w:rFonts w:ascii="Arial" w:hAnsi="Arial" w:cs="Arial"/>
                <w:color w:val="000000" w:themeColor="text1"/>
                <w:sz w:val="20"/>
                <w:szCs w:val="20"/>
              </w:rPr>
              <w:t>, N (%)</w:t>
            </w:r>
          </w:p>
        </w:tc>
        <w:tc>
          <w:tcPr>
            <w:tcW w:w="2108" w:type="dxa"/>
            <w:shd w:val="clear" w:color="auto" w:fill="auto"/>
            <w:vAlign w:val="center"/>
          </w:tcPr>
          <w:p w14:paraId="2B29D933" w14:textId="77777777" w:rsidR="00097454" w:rsidRPr="00AC5F17" w:rsidRDefault="00097454" w:rsidP="00BD41D1">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96 (32)</w:t>
            </w:r>
          </w:p>
        </w:tc>
        <w:tc>
          <w:tcPr>
            <w:tcW w:w="1861" w:type="dxa"/>
            <w:shd w:val="clear" w:color="auto" w:fill="auto"/>
            <w:vAlign w:val="center"/>
          </w:tcPr>
          <w:p w14:paraId="7F7E4713" w14:textId="77777777" w:rsidR="00097454" w:rsidRPr="00AC5F17" w:rsidRDefault="00097454" w:rsidP="00BD41D1">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18 (24)</w:t>
            </w:r>
          </w:p>
        </w:tc>
        <w:tc>
          <w:tcPr>
            <w:tcW w:w="1824" w:type="dxa"/>
            <w:shd w:val="clear" w:color="auto" w:fill="auto"/>
            <w:vAlign w:val="center"/>
          </w:tcPr>
          <w:p w14:paraId="2A79A408" w14:textId="77777777" w:rsidR="00097454" w:rsidRPr="00AC5F17" w:rsidRDefault="00097454" w:rsidP="00BD41D1">
            <w:pPr>
              <w:jc w:val="center"/>
              <w:rPr>
                <w:rFonts w:ascii="Arial" w:hAnsi="Arial" w:cs="Arial"/>
                <w:sz w:val="20"/>
                <w:szCs w:val="20"/>
              </w:rPr>
            </w:pPr>
            <w:r w:rsidRPr="00AC5F17">
              <w:rPr>
                <w:rFonts w:ascii="Arial" w:hAnsi="Arial" w:cs="Arial"/>
                <w:sz w:val="20"/>
                <w:szCs w:val="20"/>
              </w:rPr>
              <w:t>0.17</w:t>
            </w:r>
          </w:p>
        </w:tc>
      </w:tr>
      <w:tr w:rsidR="00097454" w:rsidRPr="00AC5F17" w14:paraId="02C8C48B" w14:textId="77777777" w:rsidTr="00BD41D1">
        <w:tc>
          <w:tcPr>
            <w:tcW w:w="3261" w:type="dxa"/>
            <w:shd w:val="clear" w:color="auto" w:fill="auto"/>
          </w:tcPr>
          <w:p w14:paraId="0662AAED" w14:textId="77777777" w:rsidR="00097454" w:rsidRPr="00AC5F17" w:rsidRDefault="00097454" w:rsidP="00BD41D1">
            <w:pP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 xml:space="preserve">   Lactate (mmol/l), </w:t>
            </w:r>
            <w:r w:rsidRPr="00AC5F17">
              <w:rPr>
                <w:rFonts w:ascii="Arial" w:hAnsi="Arial" w:cs="Arial"/>
                <w:color w:val="000000" w:themeColor="text1"/>
                <w:sz w:val="20"/>
                <w:szCs w:val="20"/>
                <w:lang w:val="en-US"/>
              </w:rPr>
              <w:t>median (IQR)</w:t>
            </w:r>
          </w:p>
        </w:tc>
        <w:tc>
          <w:tcPr>
            <w:tcW w:w="2108" w:type="dxa"/>
            <w:shd w:val="clear" w:color="auto" w:fill="auto"/>
            <w:vAlign w:val="center"/>
          </w:tcPr>
          <w:p w14:paraId="12440BB6" w14:textId="77777777" w:rsidR="00097454" w:rsidRPr="00AC5F17" w:rsidRDefault="00097454" w:rsidP="00BD41D1">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1.8 (1.6-2.1)</w:t>
            </w:r>
          </w:p>
        </w:tc>
        <w:tc>
          <w:tcPr>
            <w:tcW w:w="1861" w:type="dxa"/>
            <w:shd w:val="clear" w:color="auto" w:fill="auto"/>
            <w:vAlign w:val="center"/>
          </w:tcPr>
          <w:p w14:paraId="5781EEC7" w14:textId="77777777" w:rsidR="00097454" w:rsidRPr="00AC5F17" w:rsidRDefault="00097454" w:rsidP="00BD41D1">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1.6 (1.5-1.9)</w:t>
            </w:r>
          </w:p>
        </w:tc>
        <w:tc>
          <w:tcPr>
            <w:tcW w:w="1824" w:type="dxa"/>
            <w:shd w:val="clear" w:color="auto" w:fill="auto"/>
            <w:vAlign w:val="center"/>
          </w:tcPr>
          <w:p w14:paraId="2EB221D5" w14:textId="77777777" w:rsidR="00097454" w:rsidRPr="00AC5F17" w:rsidRDefault="00097454" w:rsidP="00BD41D1">
            <w:pPr>
              <w:jc w:val="center"/>
              <w:rPr>
                <w:rFonts w:ascii="Arial" w:hAnsi="Arial" w:cs="Arial"/>
                <w:b/>
                <w:bCs/>
                <w:sz w:val="20"/>
                <w:szCs w:val="20"/>
              </w:rPr>
            </w:pPr>
            <w:r w:rsidRPr="00AC5F17">
              <w:rPr>
                <w:rFonts w:ascii="Arial" w:hAnsi="Arial" w:cs="Arial"/>
                <w:b/>
                <w:bCs/>
                <w:sz w:val="20"/>
                <w:szCs w:val="20"/>
              </w:rPr>
              <w:t>&lt;0.0001</w:t>
            </w:r>
          </w:p>
        </w:tc>
      </w:tr>
      <w:tr w:rsidR="00097454" w:rsidRPr="00AC5F17" w14:paraId="0B026347" w14:textId="77777777" w:rsidTr="00BD41D1">
        <w:trPr>
          <w:trHeight w:val="83"/>
        </w:trPr>
        <w:tc>
          <w:tcPr>
            <w:tcW w:w="3261" w:type="dxa"/>
            <w:shd w:val="clear" w:color="auto" w:fill="auto"/>
          </w:tcPr>
          <w:p w14:paraId="6B28CC01" w14:textId="77777777" w:rsidR="00097454" w:rsidRPr="00AC5F17" w:rsidRDefault="00097454" w:rsidP="00BD41D1">
            <w:pPr>
              <w:rPr>
                <w:rFonts w:ascii="Arial" w:hAnsi="Arial" w:cs="Arial"/>
                <w:b/>
                <w:bCs/>
                <w:color w:val="000000" w:themeColor="text1"/>
                <w:sz w:val="20"/>
                <w:szCs w:val="20"/>
              </w:rPr>
            </w:pPr>
            <w:r w:rsidRPr="00AC5F17">
              <w:rPr>
                <w:rFonts w:ascii="Arial" w:hAnsi="Arial" w:cs="Arial"/>
                <w:b/>
                <w:bCs/>
                <w:color w:val="000000" w:themeColor="text1"/>
                <w:sz w:val="20"/>
                <w:szCs w:val="20"/>
                <w:lang w:val="en-US"/>
              </w:rPr>
              <w:t xml:space="preserve">   Lactate </w:t>
            </w:r>
            <w:r w:rsidRPr="00AC5F17">
              <w:rPr>
                <w:rFonts w:eastAsiaTheme="minorHAnsi"/>
                <w:b/>
                <w:bCs/>
                <w:color w:val="000000" w:themeColor="text1"/>
                <w:spacing w:val="-4"/>
                <w:kern w:val="1"/>
                <w:lang w:eastAsia="en-US"/>
              </w:rPr>
              <w:t>↑</w:t>
            </w:r>
            <w:r w:rsidRPr="00AC5F17">
              <w:rPr>
                <w:rFonts w:ascii="Arial" w:hAnsi="Arial" w:cs="Arial"/>
                <w:b/>
                <w:bCs/>
                <w:color w:val="000000" w:themeColor="text1"/>
                <w:sz w:val="20"/>
                <w:szCs w:val="20"/>
                <w:lang w:val="en-US"/>
              </w:rPr>
              <w:t xml:space="preserve"> (&gt;2.6mmol/l), </w:t>
            </w:r>
            <w:r w:rsidRPr="00AC5F17">
              <w:rPr>
                <w:rFonts w:ascii="Arial" w:hAnsi="Arial" w:cs="Arial"/>
                <w:color w:val="000000" w:themeColor="text1"/>
                <w:sz w:val="20"/>
                <w:szCs w:val="20"/>
                <w:lang w:val="en-US"/>
              </w:rPr>
              <w:t>N (%)</w:t>
            </w:r>
          </w:p>
        </w:tc>
        <w:tc>
          <w:tcPr>
            <w:tcW w:w="2108" w:type="dxa"/>
            <w:shd w:val="clear" w:color="auto" w:fill="auto"/>
            <w:vAlign w:val="center"/>
          </w:tcPr>
          <w:p w14:paraId="17273575"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21 (7)</w:t>
            </w:r>
          </w:p>
        </w:tc>
        <w:tc>
          <w:tcPr>
            <w:tcW w:w="1861" w:type="dxa"/>
            <w:shd w:val="clear" w:color="auto" w:fill="auto"/>
            <w:vAlign w:val="center"/>
          </w:tcPr>
          <w:p w14:paraId="563A940E"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3 (4)</w:t>
            </w:r>
          </w:p>
        </w:tc>
        <w:tc>
          <w:tcPr>
            <w:tcW w:w="1824" w:type="dxa"/>
            <w:shd w:val="clear" w:color="auto" w:fill="auto"/>
            <w:vAlign w:val="center"/>
          </w:tcPr>
          <w:p w14:paraId="204ED306" w14:textId="77777777" w:rsidR="00097454" w:rsidRPr="00AC5F17" w:rsidRDefault="00097454" w:rsidP="00BD41D1">
            <w:pPr>
              <w:jc w:val="center"/>
              <w:rPr>
                <w:rFonts w:ascii="Arial" w:hAnsi="Arial" w:cs="Arial"/>
                <w:sz w:val="20"/>
                <w:szCs w:val="20"/>
              </w:rPr>
            </w:pPr>
            <w:r w:rsidRPr="00AC5F17">
              <w:rPr>
                <w:rFonts w:ascii="Arial" w:hAnsi="Arial" w:cs="Arial"/>
                <w:sz w:val="20"/>
                <w:szCs w:val="20"/>
              </w:rPr>
              <w:t>0.44</w:t>
            </w:r>
          </w:p>
        </w:tc>
      </w:tr>
      <w:tr w:rsidR="00097454" w:rsidRPr="00AC5F17" w14:paraId="66F0595A" w14:textId="77777777" w:rsidTr="00BD41D1">
        <w:tc>
          <w:tcPr>
            <w:tcW w:w="3261" w:type="dxa"/>
            <w:shd w:val="clear" w:color="auto" w:fill="auto"/>
          </w:tcPr>
          <w:p w14:paraId="75A742F4" w14:textId="77777777" w:rsidR="00097454" w:rsidRPr="00AC5F17" w:rsidRDefault="00097454" w:rsidP="00BD41D1">
            <w:pPr>
              <w:rPr>
                <w:rFonts w:ascii="Arial" w:hAnsi="Arial" w:cs="Arial"/>
                <w:b/>
                <w:bCs/>
                <w:color w:val="000000" w:themeColor="text1"/>
                <w:sz w:val="20"/>
                <w:szCs w:val="20"/>
              </w:rPr>
            </w:pPr>
            <w:r w:rsidRPr="00AC5F17">
              <w:rPr>
                <w:rFonts w:ascii="Arial" w:hAnsi="Arial" w:cs="Arial"/>
                <w:b/>
                <w:bCs/>
                <w:color w:val="000000" w:themeColor="text1"/>
                <w:sz w:val="20"/>
                <w:szCs w:val="20"/>
              </w:rPr>
              <w:t>Quant. intrathecal Ig synthesis</w:t>
            </w:r>
          </w:p>
        </w:tc>
        <w:tc>
          <w:tcPr>
            <w:tcW w:w="2108" w:type="dxa"/>
            <w:shd w:val="clear" w:color="auto" w:fill="auto"/>
            <w:vAlign w:val="center"/>
          </w:tcPr>
          <w:p w14:paraId="2CC07245" w14:textId="77777777" w:rsidR="00097454" w:rsidRPr="00AC5F17" w:rsidRDefault="00097454" w:rsidP="00BD41D1">
            <w:pPr>
              <w:jc w:val="center"/>
              <w:rPr>
                <w:rFonts w:ascii="Arial" w:hAnsi="Arial" w:cs="Arial"/>
                <w:color w:val="000000" w:themeColor="text1"/>
                <w:sz w:val="20"/>
                <w:szCs w:val="20"/>
              </w:rPr>
            </w:pPr>
          </w:p>
        </w:tc>
        <w:tc>
          <w:tcPr>
            <w:tcW w:w="1861" w:type="dxa"/>
            <w:shd w:val="clear" w:color="auto" w:fill="auto"/>
            <w:vAlign w:val="center"/>
          </w:tcPr>
          <w:p w14:paraId="6DEC7CA2" w14:textId="77777777" w:rsidR="00097454" w:rsidRPr="00AC5F17" w:rsidRDefault="00097454" w:rsidP="00BD41D1">
            <w:pPr>
              <w:jc w:val="center"/>
              <w:rPr>
                <w:rFonts w:ascii="Arial" w:hAnsi="Arial" w:cs="Arial"/>
                <w:color w:val="000000" w:themeColor="text1"/>
                <w:sz w:val="20"/>
                <w:szCs w:val="20"/>
              </w:rPr>
            </w:pPr>
          </w:p>
        </w:tc>
        <w:tc>
          <w:tcPr>
            <w:tcW w:w="1824" w:type="dxa"/>
            <w:shd w:val="clear" w:color="auto" w:fill="auto"/>
            <w:vAlign w:val="center"/>
          </w:tcPr>
          <w:p w14:paraId="24763C34" w14:textId="77777777" w:rsidR="00097454" w:rsidRPr="00AC5F17" w:rsidRDefault="00097454" w:rsidP="00BD41D1">
            <w:pPr>
              <w:jc w:val="center"/>
              <w:rPr>
                <w:rFonts w:ascii="Arial" w:hAnsi="Arial" w:cs="Arial"/>
                <w:color w:val="000000" w:themeColor="text1"/>
                <w:sz w:val="20"/>
                <w:szCs w:val="20"/>
              </w:rPr>
            </w:pPr>
          </w:p>
        </w:tc>
      </w:tr>
      <w:tr w:rsidR="00097454" w:rsidRPr="00AC5F17" w14:paraId="1A361B52" w14:textId="77777777" w:rsidTr="00BD41D1">
        <w:tc>
          <w:tcPr>
            <w:tcW w:w="3261" w:type="dxa"/>
            <w:shd w:val="clear" w:color="auto" w:fill="auto"/>
          </w:tcPr>
          <w:p w14:paraId="2DA0AFF5" w14:textId="77777777" w:rsidR="00097454" w:rsidRPr="00AC5F17" w:rsidRDefault="00097454" w:rsidP="00BD41D1">
            <w:pPr>
              <w:rPr>
                <w:rFonts w:ascii="Arial" w:hAnsi="Arial" w:cs="Arial"/>
                <w:b/>
                <w:bCs/>
                <w:color w:val="000000" w:themeColor="text1"/>
                <w:sz w:val="20"/>
                <w:szCs w:val="20"/>
              </w:rPr>
            </w:pPr>
            <w:r w:rsidRPr="00AC5F17">
              <w:rPr>
                <w:rFonts w:ascii="Arial" w:hAnsi="Arial" w:cs="Arial"/>
                <w:b/>
                <w:bCs/>
                <w:color w:val="000000" w:themeColor="text1"/>
                <w:sz w:val="20"/>
                <w:szCs w:val="20"/>
              </w:rPr>
              <w:t xml:space="preserve">   Z Q</w:t>
            </w:r>
            <w:r w:rsidRPr="00AC5F17">
              <w:rPr>
                <w:rFonts w:ascii="Arial" w:hAnsi="Arial" w:cs="Arial"/>
                <w:b/>
                <w:bCs/>
                <w:color w:val="000000" w:themeColor="text1"/>
                <w:sz w:val="20"/>
                <w:szCs w:val="20"/>
                <w:vertAlign w:val="subscript"/>
              </w:rPr>
              <w:t>IgG</w:t>
            </w:r>
            <w:r w:rsidRPr="00AC5F17">
              <w:rPr>
                <w:rFonts w:ascii="Arial" w:hAnsi="Arial" w:cs="Arial"/>
                <w:b/>
                <w:bCs/>
                <w:color w:val="000000" w:themeColor="text1"/>
                <w:sz w:val="20"/>
                <w:szCs w:val="20"/>
              </w:rPr>
              <w:t xml:space="preserve">, </w:t>
            </w:r>
            <w:r w:rsidRPr="00AC5F17">
              <w:rPr>
                <w:rFonts w:ascii="Arial" w:hAnsi="Arial" w:cs="Arial"/>
                <w:color w:val="000000" w:themeColor="text1"/>
                <w:sz w:val="20"/>
                <w:szCs w:val="20"/>
              </w:rPr>
              <w:t>median (IQR)</w:t>
            </w:r>
          </w:p>
        </w:tc>
        <w:tc>
          <w:tcPr>
            <w:tcW w:w="2108" w:type="dxa"/>
            <w:shd w:val="clear" w:color="auto" w:fill="auto"/>
            <w:vAlign w:val="center"/>
          </w:tcPr>
          <w:p w14:paraId="088B10D1"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0.8 (-0.1 to 2.3)</w:t>
            </w:r>
          </w:p>
        </w:tc>
        <w:tc>
          <w:tcPr>
            <w:tcW w:w="1861" w:type="dxa"/>
            <w:shd w:val="clear" w:color="auto" w:fill="auto"/>
            <w:vAlign w:val="center"/>
          </w:tcPr>
          <w:p w14:paraId="5A10C7FD"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4.4 (2.3-6.6)</w:t>
            </w:r>
          </w:p>
        </w:tc>
        <w:tc>
          <w:tcPr>
            <w:tcW w:w="1824" w:type="dxa"/>
            <w:shd w:val="clear" w:color="auto" w:fill="auto"/>
            <w:vAlign w:val="center"/>
          </w:tcPr>
          <w:p w14:paraId="50D5193D"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b/>
                <w:bCs/>
                <w:sz w:val="20"/>
                <w:szCs w:val="20"/>
              </w:rPr>
              <w:t>&lt;0.0001</w:t>
            </w:r>
          </w:p>
        </w:tc>
      </w:tr>
      <w:tr w:rsidR="00097454" w:rsidRPr="00AC5F17" w14:paraId="25B68E9F" w14:textId="77777777" w:rsidTr="00BD41D1">
        <w:tc>
          <w:tcPr>
            <w:tcW w:w="3261" w:type="dxa"/>
            <w:shd w:val="clear" w:color="auto" w:fill="auto"/>
          </w:tcPr>
          <w:p w14:paraId="28C2CA52" w14:textId="77777777" w:rsidR="00097454" w:rsidRPr="00AC5F17" w:rsidRDefault="00097454" w:rsidP="00BD41D1">
            <w:pPr>
              <w:rPr>
                <w:rFonts w:ascii="Arial" w:hAnsi="Arial" w:cs="Arial"/>
                <w:b/>
                <w:bCs/>
                <w:color w:val="000000" w:themeColor="text1"/>
                <w:sz w:val="20"/>
                <w:szCs w:val="20"/>
              </w:rPr>
            </w:pPr>
            <w:r w:rsidRPr="00AC5F17">
              <w:rPr>
                <w:rFonts w:ascii="Arial" w:hAnsi="Arial" w:cs="Arial"/>
                <w:b/>
                <w:bCs/>
                <w:color w:val="000000" w:themeColor="text1"/>
                <w:sz w:val="20"/>
                <w:szCs w:val="20"/>
                <w:lang w:val="en-US"/>
              </w:rPr>
              <w:t xml:space="preserve">   IgG IS, </w:t>
            </w:r>
            <w:r w:rsidRPr="00AC5F17">
              <w:rPr>
                <w:rFonts w:ascii="Arial" w:hAnsi="Arial" w:cs="Arial"/>
                <w:color w:val="000000" w:themeColor="text1"/>
                <w:sz w:val="20"/>
                <w:szCs w:val="20"/>
                <w:lang w:val="en-US"/>
              </w:rPr>
              <w:t>N (%)</w:t>
            </w:r>
          </w:p>
        </w:tc>
        <w:tc>
          <w:tcPr>
            <w:tcW w:w="2108" w:type="dxa"/>
            <w:shd w:val="clear" w:color="auto" w:fill="auto"/>
          </w:tcPr>
          <w:p w14:paraId="53D861BD"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41 (14)</w:t>
            </w:r>
          </w:p>
        </w:tc>
        <w:tc>
          <w:tcPr>
            <w:tcW w:w="1861" w:type="dxa"/>
            <w:shd w:val="clear" w:color="auto" w:fill="auto"/>
          </w:tcPr>
          <w:p w14:paraId="2F2A611C"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49 (64)</w:t>
            </w:r>
          </w:p>
        </w:tc>
        <w:tc>
          <w:tcPr>
            <w:tcW w:w="1824" w:type="dxa"/>
            <w:shd w:val="clear" w:color="auto" w:fill="auto"/>
          </w:tcPr>
          <w:p w14:paraId="07DC33A9" w14:textId="77777777" w:rsidR="00097454" w:rsidRPr="00AC5F17" w:rsidRDefault="00097454" w:rsidP="00BD41D1">
            <w:pPr>
              <w:jc w:val="center"/>
              <w:rPr>
                <w:rFonts w:ascii="Arial" w:hAnsi="Arial" w:cs="Arial"/>
                <w:b/>
                <w:bCs/>
                <w:sz w:val="20"/>
                <w:szCs w:val="20"/>
              </w:rPr>
            </w:pPr>
            <w:r w:rsidRPr="00AC5F17">
              <w:rPr>
                <w:rFonts w:ascii="Arial" w:hAnsi="Arial" w:cs="Arial"/>
                <w:b/>
                <w:bCs/>
                <w:sz w:val="20"/>
                <w:szCs w:val="20"/>
              </w:rPr>
              <w:t>&lt;0.0001</w:t>
            </w:r>
          </w:p>
        </w:tc>
      </w:tr>
      <w:tr w:rsidR="00097454" w:rsidRPr="00AC5F17" w14:paraId="381DAD85" w14:textId="77777777" w:rsidTr="00BD41D1">
        <w:tc>
          <w:tcPr>
            <w:tcW w:w="3261" w:type="dxa"/>
            <w:shd w:val="clear" w:color="auto" w:fill="auto"/>
          </w:tcPr>
          <w:p w14:paraId="678A3463" w14:textId="77777777" w:rsidR="00097454" w:rsidRPr="00AC5F17" w:rsidRDefault="00097454" w:rsidP="00BD41D1">
            <w:pPr>
              <w:rPr>
                <w:rFonts w:ascii="Arial" w:hAnsi="Arial" w:cs="Arial"/>
                <w:b/>
                <w:bCs/>
                <w:color w:val="000000" w:themeColor="text1"/>
                <w:sz w:val="20"/>
                <w:szCs w:val="20"/>
              </w:rPr>
            </w:pPr>
            <w:r w:rsidRPr="00AC5F17">
              <w:rPr>
                <w:rFonts w:ascii="Arial" w:hAnsi="Arial" w:cs="Arial"/>
                <w:b/>
                <w:bCs/>
                <w:color w:val="000000" w:themeColor="text1"/>
                <w:sz w:val="20"/>
                <w:szCs w:val="20"/>
              </w:rPr>
              <w:t xml:space="preserve">   IgA IS, </w:t>
            </w:r>
            <w:r w:rsidRPr="00AC5F17">
              <w:rPr>
                <w:rFonts w:ascii="Arial" w:hAnsi="Arial" w:cs="Arial"/>
                <w:color w:val="000000" w:themeColor="text1"/>
                <w:sz w:val="20"/>
                <w:szCs w:val="20"/>
              </w:rPr>
              <w:t>N (%)</w:t>
            </w:r>
          </w:p>
        </w:tc>
        <w:tc>
          <w:tcPr>
            <w:tcW w:w="2108" w:type="dxa"/>
            <w:shd w:val="clear" w:color="auto" w:fill="auto"/>
          </w:tcPr>
          <w:p w14:paraId="3C08B6DF"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11 (4)</w:t>
            </w:r>
          </w:p>
        </w:tc>
        <w:tc>
          <w:tcPr>
            <w:tcW w:w="1861" w:type="dxa"/>
            <w:shd w:val="clear" w:color="auto" w:fill="auto"/>
          </w:tcPr>
          <w:p w14:paraId="355C5AFC"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2 (3)</w:t>
            </w:r>
          </w:p>
        </w:tc>
        <w:tc>
          <w:tcPr>
            <w:tcW w:w="1824" w:type="dxa"/>
            <w:shd w:val="clear" w:color="auto" w:fill="auto"/>
          </w:tcPr>
          <w:p w14:paraId="331B4473" w14:textId="77777777" w:rsidR="00097454" w:rsidRPr="00AC5F17" w:rsidRDefault="00097454" w:rsidP="00BD41D1">
            <w:pPr>
              <w:jc w:val="center"/>
              <w:rPr>
                <w:rFonts w:ascii="Arial" w:hAnsi="Arial" w:cs="Arial"/>
                <w:sz w:val="20"/>
                <w:szCs w:val="20"/>
              </w:rPr>
            </w:pPr>
            <w:r w:rsidRPr="00AC5F17">
              <w:rPr>
                <w:rFonts w:ascii="Arial" w:hAnsi="Arial" w:cs="Arial"/>
                <w:sz w:val="20"/>
                <w:szCs w:val="20"/>
              </w:rPr>
              <w:t>1.00</w:t>
            </w:r>
          </w:p>
        </w:tc>
      </w:tr>
      <w:tr w:rsidR="00097454" w:rsidRPr="00AC5F17" w14:paraId="4A97A25D" w14:textId="77777777" w:rsidTr="00BD41D1">
        <w:tc>
          <w:tcPr>
            <w:tcW w:w="3261" w:type="dxa"/>
            <w:shd w:val="clear" w:color="auto" w:fill="auto"/>
          </w:tcPr>
          <w:p w14:paraId="65969491" w14:textId="77777777" w:rsidR="00097454" w:rsidRPr="00AC5F17" w:rsidRDefault="00097454" w:rsidP="00BD41D1">
            <w:pPr>
              <w:rPr>
                <w:rFonts w:ascii="Arial" w:hAnsi="Arial" w:cs="Arial"/>
                <w:b/>
                <w:bCs/>
                <w:color w:val="000000" w:themeColor="text1"/>
                <w:sz w:val="20"/>
                <w:szCs w:val="20"/>
              </w:rPr>
            </w:pPr>
            <w:r w:rsidRPr="00AC5F17">
              <w:rPr>
                <w:rFonts w:ascii="Arial" w:hAnsi="Arial" w:cs="Arial"/>
                <w:b/>
                <w:bCs/>
                <w:color w:val="000000" w:themeColor="text1"/>
                <w:sz w:val="20"/>
                <w:szCs w:val="20"/>
              </w:rPr>
              <w:t xml:space="preserve">   IgM IS, </w:t>
            </w:r>
            <w:r w:rsidRPr="00AC5F17">
              <w:rPr>
                <w:rFonts w:ascii="Arial" w:hAnsi="Arial" w:cs="Arial"/>
                <w:color w:val="000000" w:themeColor="text1"/>
                <w:sz w:val="20"/>
                <w:szCs w:val="20"/>
              </w:rPr>
              <w:t>N (%)</w:t>
            </w:r>
          </w:p>
        </w:tc>
        <w:tc>
          <w:tcPr>
            <w:tcW w:w="2108" w:type="dxa"/>
            <w:shd w:val="clear" w:color="auto" w:fill="auto"/>
          </w:tcPr>
          <w:p w14:paraId="5CCE62EE"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12 (5)</w:t>
            </w:r>
          </w:p>
        </w:tc>
        <w:tc>
          <w:tcPr>
            <w:tcW w:w="1861" w:type="dxa"/>
            <w:shd w:val="clear" w:color="auto" w:fill="auto"/>
          </w:tcPr>
          <w:p w14:paraId="74B61FA5"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4 (7)</w:t>
            </w:r>
          </w:p>
        </w:tc>
        <w:tc>
          <w:tcPr>
            <w:tcW w:w="1824" w:type="dxa"/>
            <w:shd w:val="clear" w:color="auto" w:fill="auto"/>
          </w:tcPr>
          <w:p w14:paraId="09E8FF52" w14:textId="77777777" w:rsidR="00097454" w:rsidRPr="00AC5F17" w:rsidRDefault="00097454" w:rsidP="00BD41D1">
            <w:pPr>
              <w:jc w:val="center"/>
              <w:rPr>
                <w:rFonts w:ascii="Arial" w:hAnsi="Arial" w:cs="Arial"/>
                <w:sz w:val="20"/>
                <w:szCs w:val="20"/>
              </w:rPr>
            </w:pPr>
            <w:r w:rsidRPr="00AC5F17">
              <w:rPr>
                <w:rFonts w:ascii="Arial" w:hAnsi="Arial" w:cs="Arial"/>
                <w:sz w:val="20"/>
                <w:szCs w:val="20"/>
              </w:rPr>
              <w:t>0.54</w:t>
            </w:r>
          </w:p>
        </w:tc>
      </w:tr>
    </w:tbl>
    <w:p w14:paraId="540501BF" w14:textId="3C3B4DE8" w:rsidR="00416B50" w:rsidRPr="00AC5F17" w:rsidRDefault="00097454" w:rsidP="00097454">
      <w:pPr>
        <w:jc w:val="both"/>
        <w:rPr>
          <w:rFonts w:ascii="Arial" w:hAnsi="Arial" w:cs="Arial"/>
          <w:color w:val="000000" w:themeColor="text1"/>
          <w:sz w:val="18"/>
          <w:szCs w:val="18"/>
          <w:lang w:val="en-US"/>
        </w:rPr>
      </w:pPr>
      <w:r w:rsidRPr="00AC5F17">
        <w:rPr>
          <w:rFonts w:ascii="Arial" w:hAnsi="Arial" w:cs="Arial"/>
          <w:sz w:val="18"/>
          <w:szCs w:val="18"/>
          <w:lang w:val="en-US"/>
        </w:rPr>
        <w:t xml:space="preserve">PSIIR: </w:t>
      </w:r>
      <w:proofErr w:type="spellStart"/>
      <w:r w:rsidRPr="00AC5F17">
        <w:rPr>
          <w:rFonts w:ascii="Arial" w:hAnsi="Arial" w:cs="Arial"/>
          <w:sz w:val="18"/>
          <w:szCs w:val="18"/>
          <w:lang w:val="en-US"/>
        </w:rPr>
        <w:t>polyspecific</w:t>
      </w:r>
      <w:proofErr w:type="spellEnd"/>
      <w:r w:rsidRPr="00AC5F17">
        <w:rPr>
          <w:rFonts w:ascii="Arial" w:hAnsi="Arial" w:cs="Arial"/>
          <w:sz w:val="18"/>
          <w:szCs w:val="18"/>
          <w:lang w:val="en-US"/>
        </w:rPr>
        <w:t xml:space="preserve"> intrathecal immune response, </w:t>
      </w:r>
      <w:r w:rsidRPr="00AC5F17">
        <w:rPr>
          <w:rFonts w:ascii="Arial" w:hAnsi="Arial" w:cs="Arial"/>
          <w:color w:val="000000" w:themeColor="text1"/>
          <w:sz w:val="18"/>
          <w:szCs w:val="18"/>
          <w:lang w:val="en-US"/>
        </w:rPr>
        <w:t xml:space="preserve">CSF: cerebrospinal fluid, IQR: interquartile range, </w:t>
      </w:r>
      <w:proofErr w:type="spellStart"/>
      <w:r w:rsidRPr="00AC5F17">
        <w:rPr>
          <w:rFonts w:ascii="Arial" w:hAnsi="Arial" w:cs="Arial"/>
          <w:color w:val="000000" w:themeColor="text1"/>
          <w:sz w:val="18"/>
          <w:szCs w:val="18"/>
          <w:lang w:val="en-US"/>
        </w:rPr>
        <w:t>Q</w:t>
      </w:r>
      <w:r w:rsidRPr="00AC5F17">
        <w:rPr>
          <w:rFonts w:ascii="Arial" w:hAnsi="Arial" w:cs="Arial"/>
          <w:color w:val="000000" w:themeColor="text1"/>
          <w:sz w:val="18"/>
          <w:szCs w:val="18"/>
          <w:vertAlign w:val="subscript"/>
          <w:lang w:val="en-US"/>
        </w:rPr>
        <w:t>Alb</w:t>
      </w:r>
      <w:proofErr w:type="spellEnd"/>
      <w:r w:rsidRPr="00AC5F17">
        <w:rPr>
          <w:rFonts w:ascii="Arial" w:hAnsi="Arial" w:cs="Arial"/>
          <w:color w:val="000000" w:themeColor="text1"/>
          <w:sz w:val="18"/>
          <w:szCs w:val="18"/>
          <w:lang w:val="en-US"/>
        </w:rPr>
        <w:t xml:space="preserve">: CSF/serum albumin ratio, </w:t>
      </w:r>
      <w:proofErr w:type="spellStart"/>
      <w:r w:rsidRPr="00AC5F17">
        <w:rPr>
          <w:rFonts w:ascii="Arial" w:hAnsi="Arial" w:cs="Arial"/>
          <w:color w:val="000000" w:themeColor="text1"/>
          <w:sz w:val="18"/>
          <w:szCs w:val="18"/>
          <w:lang w:val="en-US"/>
        </w:rPr>
        <w:t>Q</w:t>
      </w:r>
      <w:r w:rsidRPr="00AC5F17">
        <w:rPr>
          <w:rFonts w:ascii="Arial" w:hAnsi="Arial" w:cs="Arial"/>
          <w:color w:val="000000" w:themeColor="text1"/>
          <w:sz w:val="18"/>
          <w:szCs w:val="18"/>
          <w:vertAlign w:val="subscript"/>
          <w:lang w:val="en-US"/>
        </w:rPr>
        <w:t>Alb</w:t>
      </w:r>
      <w:proofErr w:type="spellEnd"/>
      <w:r w:rsidRPr="00AC5F17">
        <w:rPr>
          <w:rFonts w:ascii="Arial" w:hAnsi="Arial" w:cs="Arial"/>
          <w:color w:val="000000" w:themeColor="text1"/>
          <w:sz w:val="18"/>
          <w:szCs w:val="18"/>
          <w:lang w:val="en-US"/>
        </w:rPr>
        <w:t>/</w:t>
      </w:r>
      <w:proofErr w:type="spellStart"/>
      <w:r w:rsidRPr="00AC5F17">
        <w:rPr>
          <w:rFonts w:ascii="Arial" w:hAnsi="Arial" w:cs="Arial"/>
          <w:color w:val="000000" w:themeColor="text1"/>
          <w:sz w:val="18"/>
          <w:szCs w:val="18"/>
          <w:lang w:val="en-US"/>
        </w:rPr>
        <w:t>Q</w:t>
      </w:r>
      <w:r w:rsidRPr="00AC5F17">
        <w:rPr>
          <w:rFonts w:ascii="Arial" w:hAnsi="Arial" w:cs="Arial"/>
          <w:color w:val="000000" w:themeColor="text1"/>
          <w:sz w:val="18"/>
          <w:szCs w:val="18"/>
          <w:vertAlign w:val="subscript"/>
          <w:lang w:val="en-US"/>
        </w:rPr>
        <w:t>lim</w:t>
      </w:r>
      <w:proofErr w:type="spellEnd"/>
      <w:r w:rsidRPr="00AC5F17">
        <w:rPr>
          <w:rFonts w:ascii="Arial" w:hAnsi="Arial" w:cs="Arial"/>
          <w:color w:val="000000" w:themeColor="text1"/>
          <w:sz w:val="18"/>
          <w:szCs w:val="18"/>
          <w:lang w:val="en-US"/>
        </w:rPr>
        <w:t xml:space="preserve">: </w:t>
      </w:r>
      <w:proofErr w:type="spellStart"/>
      <w:r w:rsidRPr="00AC5F17">
        <w:rPr>
          <w:rFonts w:ascii="Arial" w:hAnsi="Arial" w:cs="Arial"/>
          <w:color w:val="000000" w:themeColor="text1"/>
          <w:sz w:val="18"/>
          <w:szCs w:val="18"/>
          <w:lang w:val="en-US"/>
        </w:rPr>
        <w:t>Q</w:t>
      </w:r>
      <w:r w:rsidRPr="00AC5F17">
        <w:rPr>
          <w:rFonts w:ascii="Arial" w:hAnsi="Arial" w:cs="Arial"/>
          <w:color w:val="000000" w:themeColor="text1"/>
          <w:sz w:val="18"/>
          <w:szCs w:val="18"/>
          <w:vertAlign w:val="subscript"/>
          <w:lang w:val="en-US"/>
        </w:rPr>
        <w:t>Alb</w:t>
      </w:r>
      <w:proofErr w:type="spellEnd"/>
      <w:r w:rsidRPr="00AC5F17">
        <w:rPr>
          <w:rFonts w:ascii="Arial" w:hAnsi="Arial" w:cs="Arial"/>
          <w:color w:val="000000" w:themeColor="text1"/>
          <w:sz w:val="18"/>
          <w:szCs w:val="18"/>
          <w:vertAlign w:val="subscript"/>
          <w:lang w:val="en-US"/>
        </w:rPr>
        <w:t xml:space="preserve"> </w:t>
      </w:r>
      <w:r w:rsidRPr="00AC5F17">
        <w:rPr>
          <w:rFonts w:ascii="Arial" w:hAnsi="Arial" w:cs="Arial"/>
          <w:color w:val="000000" w:themeColor="text1"/>
          <w:sz w:val="18"/>
          <w:szCs w:val="18"/>
          <w:lang w:val="en-US"/>
        </w:rPr>
        <w:t xml:space="preserve">divided by age-dependent upper limit, </w:t>
      </w:r>
      <w:proofErr w:type="spellStart"/>
      <w:r w:rsidRPr="00AC5F17">
        <w:rPr>
          <w:rFonts w:ascii="Arial" w:hAnsi="Arial" w:cs="Arial"/>
          <w:color w:val="000000" w:themeColor="text1"/>
          <w:sz w:val="18"/>
          <w:szCs w:val="18"/>
          <w:lang w:val="en-US"/>
        </w:rPr>
        <w:t>Q</w:t>
      </w:r>
      <w:r w:rsidRPr="00AC5F17">
        <w:rPr>
          <w:rFonts w:ascii="Arial" w:hAnsi="Arial" w:cs="Arial"/>
          <w:color w:val="000000" w:themeColor="text1"/>
          <w:sz w:val="18"/>
          <w:szCs w:val="18"/>
          <w:vertAlign w:val="subscript"/>
          <w:lang w:val="en-US"/>
        </w:rPr>
        <w:t>IgG</w:t>
      </w:r>
      <w:proofErr w:type="spellEnd"/>
      <w:r w:rsidRPr="00AC5F17">
        <w:rPr>
          <w:rFonts w:ascii="Arial" w:hAnsi="Arial" w:cs="Arial"/>
          <w:color w:val="000000" w:themeColor="text1"/>
          <w:sz w:val="18"/>
          <w:szCs w:val="18"/>
          <w:vertAlign w:val="subscript"/>
          <w:lang w:val="en-US"/>
        </w:rPr>
        <w:t>/A//M</w:t>
      </w:r>
      <w:r w:rsidRPr="00AC5F17">
        <w:rPr>
          <w:rFonts w:ascii="Arial" w:hAnsi="Arial" w:cs="Arial"/>
          <w:color w:val="000000" w:themeColor="text1"/>
          <w:sz w:val="18"/>
          <w:szCs w:val="18"/>
          <w:lang w:val="en-US"/>
        </w:rPr>
        <w:t xml:space="preserve">: CSF/serum IgG/A/M ratio. Z = Z score. IS: intrathecal synthesis. </w:t>
      </w:r>
      <w:r w:rsidRPr="00AC5F17">
        <w:rPr>
          <w:rFonts w:ascii="Arial" w:hAnsi="Arial" w:cs="Arial"/>
          <w:color w:val="000000" w:themeColor="text1"/>
          <w:sz w:val="18"/>
          <w:szCs w:val="18"/>
          <w:vertAlign w:val="superscript"/>
          <w:lang w:val="en-US"/>
        </w:rPr>
        <w:t>§</w:t>
      </w:r>
      <w:r w:rsidRPr="00AC5F17">
        <w:rPr>
          <w:rFonts w:ascii="Arial" w:hAnsi="Arial" w:cs="Arial"/>
          <w:color w:val="000000" w:themeColor="text1"/>
          <w:sz w:val="18"/>
          <w:szCs w:val="18"/>
          <w:lang w:val="en-US"/>
        </w:rPr>
        <w:t>CSF IgM negative in 59 PSIIR-negative and 15 PSIIR-positive patients. Statistical analysis was performed by Whitney-Mann or Fisher’s exact test. Two-tailed p-values are given. Significant differences are indicated with bold letters and grey background.</w:t>
      </w:r>
    </w:p>
    <w:p w14:paraId="322BC6C6" w14:textId="77777777" w:rsidR="00416B50" w:rsidRPr="00AC5F17" w:rsidRDefault="00416B50" w:rsidP="00416B50">
      <w:pPr>
        <w:tabs>
          <w:tab w:val="left" w:pos="1709"/>
        </w:tabs>
        <w:rPr>
          <w:rFonts w:ascii="Arial" w:hAnsi="Arial" w:cs="Arial"/>
          <w:b/>
          <w:bCs/>
          <w:lang w:val="en-US"/>
        </w:rPr>
      </w:pPr>
    </w:p>
    <w:p w14:paraId="54756DC6" w14:textId="0A884754" w:rsidR="00416B50" w:rsidRPr="00AC5F17" w:rsidRDefault="007A3A90" w:rsidP="00416B50">
      <w:pPr>
        <w:tabs>
          <w:tab w:val="left" w:pos="1709"/>
        </w:tabs>
        <w:rPr>
          <w:rFonts w:ascii="Arial" w:hAnsi="Arial" w:cs="Arial"/>
          <w:b/>
          <w:bCs/>
          <w:sz w:val="20"/>
          <w:szCs w:val="20"/>
          <w:lang w:val="en-US"/>
        </w:rPr>
      </w:pPr>
      <w:r>
        <w:rPr>
          <w:rFonts w:ascii="Arial" w:hAnsi="Arial" w:cs="Arial"/>
          <w:b/>
          <w:bCs/>
          <w:sz w:val="20"/>
          <w:szCs w:val="20"/>
          <w:lang w:val="en-US"/>
        </w:rPr>
        <w:t>Supplementary Table</w:t>
      </w:r>
      <w:r w:rsidR="00416B50" w:rsidRPr="00AC5F17">
        <w:rPr>
          <w:rFonts w:ascii="Arial" w:hAnsi="Arial" w:cs="Arial"/>
          <w:b/>
          <w:bCs/>
          <w:sz w:val="20"/>
          <w:szCs w:val="20"/>
          <w:lang w:val="en-US"/>
        </w:rPr>
        <w:t xml:space="preserve"> </w:t>
      </w:r>
      <w:r w:rsidR="00097454" w:rsidRPr="00AC5F17">
        <w:rPr>
          <w:rFonts w:ascii="Arial" w:hAnsi="Arial" w:cs="Arial"/>
          <w:b/>
          <w:bCs/>
          <w:sz w:val="20"/>
          <w:szCs w:val="20"/>
          <w:lang w:val="en-US"/>
        </w:rPr>
        <w:t>3</w:t>
      </w:r>
      <w:r w:rsidR="00416B50" w:rsidRPr="00AC5F17">
        <w:rPr>
          <w:rFonts w:ascii="Arial" w:hAnsi="Arial" w:cs="Arial"/>
          <w:b/>
          <w:bCs/>
          <w:color w:val="000000" w:themeColor="text1"/>
          <w:sz w:val="20"/>
          <w:szCs w:val="20"/>
          <w:lang w:val="en-US"/>
        </w:rPr>
        <w:t xml:space="preserve"> </w:t>
      </w:r>
      <w:r w:rsidR="00416B50" w:rsidRPr="00AC5F17">
        <w:rPr>
          <w:rFonts w:ascii="Arial" w:hAnsi="Arial" w:cs="Arial"/>
          <w:color w:val="000000" w:themeColor="text1"/>
          <w:sz w:val="20"/>
          <w:szCs w:val="20"/>
          <w:lang w:val="en-US"/>
        </w:rPr>
        <w:t xml:space="preserve">| </w:t>
      </w:r>
      <w:r w:rsidR="00416B50" w:rsidRPr="00AC5F17">
        <w:rPr>
          <w:rFonts w:ascii="Arial" w:hAnsi="Arial" w:cs="Arial"/>
          <w:b/>
          <w:bCs/>
          <w:sz w:val="20"/>
          <w:szCs w:val="20"/>
          <w:lang w:val="en-US"/>
        </w:rPr>
        <w:t xml:space="preserve">Positivity of the </w:t>
      </w:r>
      <w:proofErr w:type="spellStart"/>
      <w:r w:rsidR="00416B50" w:rsidRPr="00AC5F17">
        <w:rPr>
          <w:rFonts w:ascii="Arial" w:hAnsi="Arial" w:cs="Arial"/>
          <w:b/>
          <w:bCs/>
          <w:sz w:val="20"/>
          <w:szCs w:val="20"/>
          <w:lang w:val="en-US"/>
        </w:rPr>
        <w:t>polyspecific</w:t>
      </w:r>
      <w:proofErr w:type="spellEnd"/>
      <w:r w:rsidR="00416B50" w:rsidRPr="00AC5F17">
        <w:rPr>
          <w:rFonts w:ascii="Arial" w:hAnsi="Arial" w:cs="Arial"/>
          <w:b/>
          <w:bCs/>
          <w:sz w:val="20"/>
          <w:szCs w:val="20"/>
          <w:lang w:val="en-US"/>
        </w:rPr>
        <w:t xml:space="preserve"> intrathecal immune response</w:t>
      </w:r>
    </w:p>
    <w:tbl>
      <w:tblPr>
        <w:tblStyle w:val="Tabellenraster"/>
        <w:tblW w:w="9067" w:type="dxa"/>
        <w:tblLook w:val="04A0" w:firstRow="1" w:lastRow="0" w:firstColumn="1" w:lastColumn="0" w:noHBand="0" w:noVBand="1"/>
      </w:tblPr>
      <w:tblGrid>
        <w:gridCol w:w="3539"/>
        <w:gridCol w:w="1843"/>
        <w:gridCol w:w="1843"/>
        <w:gridCol w:w="1842"/>
      </w:tblGrid>
      <w:tr w:rsidR="00416B50" w:rsidRPr="00AC5F17" w14:paraId="1DBBEDD7" w14:textId="77777777" w:rsidTr="00BD41D1">
        <w:tc>
          <w:tcPr>
            <w:tcW w:w="3539" w:type="dxa"/>
            <w:shd w:val="clear" w:color="auto" w:fill="D0CECE" w:themeFill="background2" w:themeFillShade="E6"/>
          </w:tcPr>
          <w:p w14:paraId="38012896" w14:textId="77777777" w:rsidR="00416B50" w:rsidRPr="00AC5F17" w:rsidRDefault="00416B50" w:rsidP="00BD41D1">
            <w:pPr>
              <w:rPr>
                <w:rFonts w:ascii="Arial" w:hAnsi="Arial" w:cs="Arial"/>
                <w:b/>
                <w:bCs/>
                <w:sz w:val="20"/>
                <w:szCs w:val="20"/>
              </w:rPr>
            </w:pPr>
            <w:r w:rsidRPr="00AC5F17">
              <w:rPr>
                <w:rFonts w:ascii="Arial" w:hAnsi="Arial" w:cs="Arial"/>
                <w:b/>
                <w:bCs/>
                <w:sz w:val="20"/>
                <w:szCs w:val="20"/>
              </w:rPr>
              <w:t>Disease group (N=415)</w:t>
            </w:r>
          </w:p>
          <w:p w14:paraId="1F7ECC4D" w14:textId="77777777" w:rsidR="00416B50" w:rsidRPr="00AC5F17" w:rsidRDefault="00416B50" w:rsidP="00BD41D1">
            <w:pPr>
              <w:rPr>
                <w:rFonts w:ascii="Arial" w:hAnsi="Arial" w:cs="Arial"/>
                <w:b/>
                <w:bCs/>
                <w:sz w:val="20"/>
                <w:szCs w:val="20"/>
              </w:rPr>
            </w:pPr>
            <w:r w:rsidRPr="00AC5F17">
              <w:rPr>
                <w:rFonts w:ascii="Arial" w:hAnsi="Arial" w:cs="Arial"/>
                <w:b/>
                <w:bCs/>
                <w:sz w:val="20"/>
                <w:szCs w:val="20"/>
              </w:rPr>
              <w:t>(N, %)</w:t>
            </w:r>
          </w:p>
        </w:tc>
        <w:tc>
          <w:tcPr>
            <w:tcW w:w="1843" w:type="dxa"/>
            <w:shd w:val="clear" w:color="auto" w:fill="D0CECE" w:themeFill="background2" w:themeFillShade="E6"/>
          </w:tcPr>
          <w:p w14:paraId="5E70563A" w14:textId="77777777" w:rsidR="00416B50" w:rsidRPr="00AC5F17" w:rsidRDefault="00416B50" w:rsidP="00BD41D1">
            <w:pPr>
              <w:jc w:val="center"/>
              <w:rPr>
                <w:rFonts w:ascii="Arial" w:hAnsi="Arial" w:cs="Arial"/>
                <w:b/>
                <w:bCs/>
                <w:sz w:val="20"/>
                <w:szCs w:val="20"/>
              </w:rPr>
            </w:pPr>
            <w:r w:rsidRPr="00AC5F17">
              <w:rPr>
                <w:rFonts w:ascii="Arial" w:hAnsi="Arial" w:cs="Arial"/>
                <w:b/>
                <w:bCs/>
                <w:sz w:val="20"/>
                <w:szCs w:val="20"/>
              </w:rPr>
              <w:t>PSIIR + (N=76)</w:t>
            </w:r>
          </w:p>
          <w:p w14:paraId="16A8C803" w14:textId="77777777" w:rsidR="00416B50" w:rsidRPr="00AC5F17" w:rsidRDefault="00416B50" w:rsidP="00BD41D1">
            <w:pPr>
              <w:jc w:val="center"/>
              <w:rPr>
                <w:rFonts w:ascii="Arial" w:hAnsi="Arial" w:cs="Arial"/>
                <w:b/>
                <w:bCs/>
                <w:sz w:val="20"/>
                <w:szCs w:val="20"/>
              </w:rPr>
            </w:pPr>
            <w:r w:rsidRPr="00AC5F17">
              <w:rPr>
                <w:rFonts w:ascii="Arial" w:hAnsi="Arial" w:cs="Arial"/>
                <w:b/>
                <w:bCs/>
                <w:sz w:val="20"/>
                <w:szCs w:val="20"/>
              </w:rPr>
              <w:t>N(%)</w:t>
            </w:r>
          </w:p>
        </w:tc>
        <w:tc>
          <w:tcPr>
            <w:tcW w:w="1843" w:type="dxa"/>
            <w:shd w:val="clear" w:color="auto" w:fill="D0CECE" w:themeFill="background2" w:themeFillShade="E6"/>
          </w:tcPr>
          <w:p w14:paraId="640DE5DE" w14:textId="77777777" w:rsidR="00416B50" w:rsidRPr="00AC5F17" w:rsidRDefault="00416B50" w:rsidP="00BD41D1">
            <w:pPr>
              <w:tabs>
                <w:tab w:val="left" w:pos="219"/>
                <w:tab w:val="center" w:pos="742"/>
              </w:tabs>
              <w:jc w:val="center"/>
              <w:rPr>
                <w:rFonts w:ascii="Arial" w:hAnsi="Arial" w:cs="Arial"/>
                <w:b/>
                <w:bCs/>
                <w:sz w:val="20"/>
                <w:szCs w:val="20"/>
              </w:rPr>
            </w:pPr>
            <w:r w:rsidRPr="00AC5F17">
              <w:rPr>
                <w:rFonts w:ascii="Arial" w:hAnsi="Arial" w:cs="Arial"/>
                <w:b/>
                <w:bCs/>
                <w:sz w:val="20"/>
                <w:szCs w:val="20"/>
              </w:rPr>
              <w:t>PSIIR? (N=39)</w:t>
            </w:r>
          </w:p>
          <w:p w14:paraId="04385A22" w14:textId="77777777" w:rsidR="00416B50" w:rsidRPr="00AC5F17" w:rsidRDefault="00416B50" w:rsidP="00BD41D1">
            <w:pPr>
              <w:tabs>
                <w:tab w:val="left" w:pos="219"/>
                <w:tab w:val="center" w:pos="742"/>
              </w:tabs>
              <w:jc w:val="center"/>
              <w:rPr>
                <w:rFonts w:ascii="Arial" w:hAnsi="Arial" w:cs="Arial"/>
                <w:b/>
                <w:bCs/>
                <w:sz w:val="20"/>
                <w:szCs w:val="20"/>
              </w:rPr>
            </w:pPr>
            <w:r w:rsidRPr="00AC5F17">
              <w:rPr>
                <w:rFonts w:ascii="Arial" w:hAnsi="Arial" w:cs="Arial"/>
                <w:b/>
                <w:bCs/>
                <w:sz w:val="20"/>
                <w:szCs w:val="20"/>
              </w:rPr>
              <w:t>N(%)</w:t>
            </w:r>
          </w:p>
        </w:tc>
        <w:tc>
          <w:tcPr>
            <w:tcW w:w="1842" w:type="dxa"/>
            <w:shd w:val="clear" w:color="auto" w:fill="D0CECE" w:themeFill="background2" w:themeFillShade="E6"/>
          </w:tcPr>
          <w:p w14:paraId="00E66DB9" w14:textId="77777777" w:rsidR="00416B50" w:rsidRPr="00AC5F17" w:rsidRDefault="00416B50" w:rsidP="00BD41D1">
            <w:pPr>
              <w:jc w:val="center"/>
              <w:rPr>
                <w:rFonts w:ascii="Arial" w:hAnsi="Arial" w:cs="Arial"/>
                <w:b/>
                <w:bCs/>
                <w:sz w:val="20"/>
                <w:szCs w:val="20"/>
              </w:rPr>
            </w:pPr>
            <w:r w:rsidRPr="00AC5F17">
              <w:rPr>
                <w:rFonts w:ascii="Arial" w:hAnsi="Arial" w:cs="Arial"/>
                <w:b/>
                <w:bCs/>
                <w:sz w:val="20"/>
                <w:szCs w:val="20"/>
              </w:rPr>
              <w:t>PSIIR – (N=300)</w:t>
            </w:r>
          </w:p>
          <w:p w14:paraId="230BFB7F" w14:textId="77777777" w:rsidR="00416B50" w:rsidRPr="00AC5F17" w:rsidRDefault="00416B50" w:rsidP="00BD41D1">
            <w:pPr>
              <w:jc w:val="center"/>
              <w:rPr>
                <w:rFonts w:ascii="Arial" w:hAnsi="Arial" w:cs="Arial"/>
                <w:b/>
                <w:bCs/>
                <w:sz w:val="20"/>
                <w:szCs w:val="20"/>
              </w:rPr>
            </w:pPr>
            <w:r w:rsidRPr="00AC5F17">
              <w:rPr>
                <w:rFonts w:ascii="Arial" w:hAnsi="Arial" w:cs="Arial"/>
                <w:b/>
                <w:bCs/>
                <w:sz w:val="20"/>
                <w:szCs w:val="20"/>
              </w:rPr>
              <w:t>N(%)</w:t>
            </w:r>
          </w:p>
        </w:tc>
      </w:tr>
      <w:tr w:rsidR="00416B50" w:rsidRPr="00AC5F17" w14:paraId="23D09F87" w14:textId="77777777" w:rsidTr="00BD41D1">
        <w:tc>
          <w:tcPr>
            <w:tcW w:w="3539" w:type="dxa"/>
          </w:tcPr>
          <w:p w14:paraId="4DA000A6" w14:textId="77777777" w:rsidR="00416B50" w:rsidRPr="00AC5F17" w:rsidRDefault="00416B50" w:rsidP="00BD41D1">
            <w:pPr>
              <w:rPr>
                <w:rFonts w:ascii="Arial" w:hAnsi="Arial" w:cs="Arial"/>
                <w:sz w:val="20"/>
                <w:szCs w:val="20"/>
              </w:rPr>
            </w:pPr>
            <w:r w:rsidRPr="00AC5F17">
              <w:rPr>
                <w:rFonts w:ascii="Arial" w:hAnsi="Arial" w:cs="Arial"/>
                <w:sz w:val="20"/>
                <w:szCs w:val="20"/>
              </w:rPr>
              <w:t>MS-S (134, 32%)</w:t>
            </w:r>
          </w:p>
        </w:tc>
        <w:tc>
          <w:tcPr>
            <w:tcW w:w="1843" w:type="dxa"/>
            <w:vAlign w:val="bottom"/>
          </w:tcPr>
          <w:p w14:paraId="0E45B098" w14:textId="77777777" w:rsidR="00416B50" w:rsidRPr="00AC5F17" w:rsidRDefault="00416B50" w:rsidP="00BD41D1">
            <w:pPr>
              <w:jc w:val="center"/>
              <w:rPr>
                <w:rFonts w:ascii="Arial" w:hAnsi="Arial" w:cs="Arial"/>
                <w:sz w:val="20"/>
                <w:szCs w:val="20"/>
              </w:rPr>
            </w:pPr>
            <w:r w:rsidRPr="00AC5F17">
              <w:rPr>
                <w:rFonts w:ascii="Arial" w:hAnsi="Arial" w:cs="Arial"/>
                <w:color w:val="000000"/>
                <w:sz w:val="20"/>
                <w:szCs w:val="20"/>
              </w:rPr>
              <w:t>55(41%)</w:t>
            </w:r>
          </w:p>
        </w:tc>
        <w:tc>
          <w:tcPr>
            <w:tcW w:w="1843" w:type="dxa"/>
          </w:tcPr>
          <w:p w14:paraId="22946F91"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8 (6%)</w:t>
            </w:r>
          </w:p>
        </w:tc>
        <w:tc>
          <w:tcPr>
            <w:tcW w:w="1842" w:type="dxa"/>
          </w:tcPr>
          <w:p w14:paraId="3388D7EE"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71 (53%)</w:t>
            </w:r>
          </w:p>
        </w:tc>
      </w:tr>
      <w:tr w:rsidR="00416B50" w:rsidRPr="00AC5F17" w14:paraId="6704C428" w14:textId="77777777" w:rsidTr="00BD41D1">
        <w:tc>
          <w:tcPr>
            <w:tcW w:w="3539" w:type="dxa"/>
          </w:tcPr>
          <w:p w14:paraId="1584BE42" w14:textId="77777777" w:rsidR="00416B50" w:rsidRPr="00AC5F17" w:rsidRDefault="00416B50" w:rsidP="00BD41D1">
            <w:pPr>
              <w:rPr>
                <w:rFonts w:ascii="Arial" w:hAnsi="Arial" w:cs="Arial"/>
                <w:sz w:val="20"/>
                <w:szCs w:val="20"/>
              </w:rPr>
            </w:pPr>
            <w:r w:rsidRPr="00AC5F17">
              <w:rPr>
                <w:rFonts w:ascii="Arial" w:hAnsi="Arial" w:cs="Arial"/>
                <w:sz w:val="20"/>
                <w:szCs w:val="20"/>
              </w:rPr>
              <w:t>Other AIND (47, 11%)</w:t>
            </w:r>
          </w:p>
        </w:tc>
        <w:tc>
          <w:tcPr>
            <w:tcW w:w="1843" w:type="dxa"/>
            <w:vAlign w:val="bottom"/>
          </w:tcPr>
          <w:p w14:paraId="2083B701" w14:textId="77777777" w:rsidR="00416B50" w:rsidRPr="00AC5F17" w:rsidRDefault="00416B50" w:rsidP="00BD41D1">
            <w:pPr>
              <w:jc w:val="center"/>
              <w:rPr>
                <w:rFonts w:ascii="Arial" w:hAnsi="Arial" w:cs="Arial"/>
                <w:sz w:val="20"/>
                <w:szCs w:val="20"/>
              </w:rPr>
            </w:pPr>
            <w:r w:rsidRPr="00AC5F17">
              <w:rPr>
                <w:rFonts w:ascii="Arial" w:hAnsi="Arial" w:cs="Arial"/>
                <w:color w:val="000000"/>
                <w:sz w:val="20"/>
                <w:szCs w:val="20"/>
              </w:rPr>
              <w:t>1 (2%)</w:t>
            </w:r>
          </w:p>
        </w:tc>
        <w:tc>
          <w:tcPr>
            <w:tcW w:w="1843" w:type="dxa"/>
          </w:tcPr>
          <w:p w14:paraId="781070B6"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3 (6%)</w:t>
            </w:r>
          </w:p>
        </w:tc>
        <w:tc>
          <w:tcPr>
            <w:tcW w:w="1842" w:type="dxa"/>
          </w:tcPr>
          <w:p w14:paraId="29C0DDAB"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43 (91%)</w:t>
            </w:r>
          </w:p>
        </w:tc>
      </w:tr>
      <w:tr w:rsidR="00416B50" w:rsidRPr="00AC5F17" w14:paraId="3B894953" w14:textId="77777777" w:rsidTr="00BD41D1">
        <w:tc>
          <w:tcPr>
            <w:tcW w:w="3539" w:type="dxa"/>
          </w:tcPr>
          <w:p w14:paraId="3CE626F8" w14:textId="77777777" w:rsidR="00416B50" w:rsidRPr="00AC5F17" w:rsidRDefault="00416B50" w:rsidP="00BD41D1">
            <w:pPr>
              <w:rPr>
                <w:rFonts w:ascii="Arial" w:hAnsi="Arial" w:cs="Arial"/>
                <w:sz w:val="20"/>
                <w:szCs w:val="20"/>
              </w:rPr>
            </w:pPr>
            <w:r w:rsidRPr="00AC5F17">
              <w:rPr>
                <w:rFonts w:ascii="Arial" w:hAnsi="Arial" w:cs="Arial"/>
                <w:sz w:val="20"/>
                <w:szCs w:val="20"/>
              </w:rPr>
              <w:t>Neurodegenerative (57, 14%)</w:t>
            </w:r>
          </w:p>
        </w:tc>
        <w:tc>
          <w:tcPr>
            <w:tcW w:w="1843" w:type="dxa"/>
            <w:vAlign w:val="bottom"/>
          </w:tcPr>
          <w:p w14:paraId="6471DC45" w14:textId="77777777" w:rsidR="00416B50" w:rsidRPr="00AC5F17" w:rsidRDefault="00416B50" w:rsidP="00BD41D1">
            <w:pPr>
              <w:jc w:val="center"/>
              <w:rPr>
                <w:rFonts w:ascii="Arial" w:hAnsi="Arial" w:cs="Arial"/>
                <w:sz w:val="20"/>
                <w:szCs w:val="20"/>
              </w:rPr>
            </w:pPr>
            <w:r w:rsidRPr="00AC5F17">
              <w:rPr>
                <w:rFonts w:ascii="Arial" w:hAnsi="Arial" w:cs="Arial"/>
                <w:color w:val="000000"/>
                <w:sz w:val="20"/>
                <w:szCs w:val="20"/>
              </w:rPr>
              <w:t>5 (9%)</w:t>
            </w:r>
          </w:p>
        </w:tc>
        <w:tc>
          <w:tcPr>
            <w:tcW w:w="1843" w:type="dxa"/>
          </w:tcPr>
          <w:p w14:paraId="7F1C3DA5"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7 (12%)</w:t>
            </w:r>
          </w:p>
        </w:tc>
        <w:tc>
          <w:tcPr>
            <w:tcW w:w="1842" w:type="dxa"/>
          </w:tcPr>
          <w:p w14:paraId="7975E96F"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45 (79%)</w:t>
            </w:r>
          </w:p>
        </w:tc>
      </w:tr>
      <w:tr w:rsidR="00416B50" w:rsidRPr="00AC5F17" w14:paraId="00F36E1D" w14:textId="77777777" w:rsidTr="00BD41D1">
        <w:tc>
          <w:tcPr>
            <w:tcW w:w="3539" w:type="dxa"/>
          </w:tcPr>
          <w:p w14:paraId="1CCED4B0" w14:textId="77777777" w:rsidR="00416B50" w:rsidRPr="00AC5F17" w:rsidRDefault="00416B50" w:rsidP="00BD41D1">
            <w:pPr>
              <w:rPr>
                <w:rFonts w:ascii="Arial" w:hAnsi="Arial" w:cs="Arial"/>
                <w:sz w:val="20"/>
                <w:szCs w:val="20"/>
              </w:rPr>
            </w:pPr>
            <w:r w:rsidRPr="00AC5F17">
              <w:rPr>
                <w:rFonts w:ascii="Arial" w:hAnsi="Arial" w:cs="Arial"/>
                <w:sz w:val="20"/>
                <w:szCs w:val="20"/>
              </w:rPr>
              <w:t>Peripheral/cranial nerve (31, 7%)</w:t>
            </w:r>
          </w:p>
        </w:tc>
        <w:tc>
          <w:tcPr>
            <w:tcW w:w="1843" w:type="dxa"/>
            <w:vAlign w:val="bottom"/>
          </w:tcPr>
          <w:p w14:paraId="45C22E1E" w14:textId="77777777" w:rsidR="00416B50" w:rsidRPr="00AC5F17" w:rsidRDefault="00416B50" w:rsidP="00BD41D1">
            <w:pPr>
              <w:jc w:val="center"/>
              <w:rPr>
                <w:rFonts w:ascii="Arial" w:hAnsi="Arial" w:cs="Arial"/>
                <w:sz w:val="20"/>
                <w:szCs w:val="20"/>
              </w:rPr>
            </w:pPr>
            <w:r w:rsidRPr="00AC5F17">
              <w:rPr>
                <w:rFonts w:ascii="Arial" w:hAnsi="Arial" w:cs="Arial"/>
                <w:color w:val="000000"/>
                <w:sz w:val="20"/>
                <w:szCs w:val="20"/>
              </w:rPr>
              <w:t>2 (6%)</w:t>
            </w:r>
          </w:p>
        </w:tc>
        <w:tc>
          <w:tcPr>
            <w:tcW w:w="1843" w:type="dxa"/>
          </w:tcPr>
          <w:p w14:paraId="457007FE"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3 (10%)</w:t>
            </w:r>
          </w:p>
        </w:tc>
        <w:tc>
          <w:tcPr>
            <w:tcW w:w="1842" w:type="dxa"/>
          </w:tcPr>
          <w:p w14:paraId="75EF85F8"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26 (84%)</w:t>
            </w:r>
          </w:p>
        </w:tc>
      </w:tr>
      <w:tr w:rsidR="00416B50" w:rsidRPr="00AC5F17" w14:paraId="06844ED8" w14:textId="77777777" w:rsidTr="00BD41D1">
        <w:tc>
          <w:tcPr>
            <w:tcW w:w="3539" w:type="dxa"/>
          </w:tcPr>
          <w:p w14:paraId="15D3FB1F" w14:textId="77777777" w:rsidR="00416B50" w:rsidRPr="00AC5F17" w:rsidRDefault="00416B50" w:rsidP="00BD41D1">
            <w:pPr>
              <w:rPr>
                <w:rFonts w:ascii="Arial" w:hAnsi="Arial" w:cs="Arial"/>
                <w:sz w:val="20"/>
                <w:szCs w:val="20"/>
              </w:rPr>
            </w:pPr>
            <w:r w:rsidRPr="00AC5F17">
              <w:rPr>
                <w:rFonts w:ascii="Arial" w:hAnsi="Arial" w:cs="Arial"/>
                <w:sz w:val="20"/>
                <w:szCs w:val="20"/>
              </w:rPr>
              <w:t>Infectious (28, 7%)</w:t>
            </w:r>
          </w:p>
        </w:tc>
        <w:tc>
          <w:tcPr>
            <w:tcW w:w="1843" w:type="dxa"/>
            <w:vAlign w:val="bottom"/>
          </w:tcPr>
          <w:p w14:paraId="00558AAA" w14:textId="77777777" w:rsidR="00416B50" w:rsidRPr="00AC5F17" w:rsidRDefault="00416B50" w:rsidP="00BD41D1">
            <w:pPr>
              <w:jc w:val="center"/>
              <w:rPr>
                <w:rFonts w:ascii="Arial" w:hAnsi="Arial" w:cs="Arial"/>
                <w:sz w:val="20"/>
                <w:szCs w:val="20"/>
              </w:rPr>
            </w:pPr>
            <w:r w:rsidRPr="00AC5F17">
              <w:rPr>
                <w:rFonts w:ascii="Arial" w:hAnsi="Arial" w:cs="Arial"/>
                <w:color w:val="000000"/>
                <w:sz w:val="20"/>
                <w:szCs w:val="20"/>
              </w:rPr>
              <w:t>3 (11%)</w:t>
            </w:r>
          </w:p>
        </w:tc>
        <w:tc>
          <w:tcPr>
            <w:tcW w:w="1843" w:type="dxa"/>
          </w:tcPr>
          <w:p w14:paraId="6CB555CA"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4 (14%)</w:t>
            </w:r>
          </w:p>
        </w:tc>
        <w:tc>
          <w:tcPr>
            <w:tcW w:w="1842" w:type="dxa"/>
          </w:tcPr>
          <w:p w14:paraId="03A90728"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21 (75%)</w:t>
            </w:r>
          </w:p>
        </w:tc>
      </w:tr>
      <w:tr w:rsidR="00416B50" w:rsidRPr="00AC5F17" w14:paraId="4B041B97" w14:textId="77777777" w:rsidTr="00BD41D1">
        <w:tc>
          <w:tcPr>
            <w:tcW w:w="3539" w:type="dxa"/>
          </w:tcPr>
          <w:p w14:paraId="1CD1689F" w14:textId="77777777" w:rsidR="00416B50" w:rsidRPr="00AC5F17" w:rsidRDefault="00416B50" w:rsidP="00BD41D1">
            <w:pPr>
              <w:rPr>
                <w:rFonts w:ascii="Arial" w:hAnsi="Arial" w:cs="Arial"/>
                <w:sz w:val="20"/>
                <w:szCs w:val="20"/>
              </w:rPr>
            </w:pPr>
            <w:r w:rsidRPr="00AC5F17">
              <w:rPr>
                <w:rFonts w:ascii="Arial" w:hAnsi="Arial" w:cs="Arial"/>
                <w:sz w:val="20"/>
                <w:szCs w:val="20"/>
              </w:rPr>
              <w:t>Cerebrovasc. (26, 6%)</w:t>
            </w:r>
          </w:p>
        </w:tc>
        <w:tc>
          <w:tcPr>
            <w:tcW w:w="1843" w:type="dxa"/>
            <w:vAlign w:val="bottom"/>
          </w:tcPr>
          <w:p w14:paraId="28A75F6C" w14:textId="77777777" w:rsidR="00416B50" w:rsidRPr="00AC5F17" w:rsidRDefault="00416B50" w:rsidP="00BD41D1">
            <w:pPr>
              <w:jc w:val="center"/>
              <w:rPr>
                <w:rFonts w:ascii="Arial" w:hAnsi="Arial" w:cs="Arial"/>
                <w:sz w:val="20"/>
                <w:szCs w:val="20"/>
              </w:rPr>
            </w:pPr>
            <w:r w:rsidRPr="00AC5F17">
              <w:rPr>
                <w:rFonts w:ascii="Arial" w:hAnsi="Arial" w:cs="Arial"/>
                <w:color w:val="000000"/>
                <w:sz w:val="20"/>
                <w:szCs w:val="20"/>
              </w:rPr>
              <w:t>2 (8%)</w:t>
            </w:r>
          </w:p>
        </w:tc>
        <w:tc>
          <w:tcPr>
            <w:tcW w:w="1843" w:type="dxa"/>
          </w:tcPr>
          <w:p w14:paraId="38048CE6"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4 (15%)</w:t>
            </w:r>
          </w:p>
        </w:tc>
        <w:tc>
          <w:tcPr>
            <w:tcW w:w="1842" w:type="dxa"/>
          </w:tcPr>
          <w:p w14:paraId="219E2527"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20 (77%)</w:t>
            </w:r>
          </w:p>
        </w:tc>
      </w:tr>
      <w:tr w:rsidR="00416B50" w:rsidRPr="00AC5F17" w14:paraId="0442C9E7" w14:textId="77777777" w:rsidTr="00BD41D1">
        <w:tc>
          <w:tcPr>
            <w:tcW w:w="3539" w:type="dxa"/>
          </w:tcPr>
          <w:p w14:paraId="77A34233" w14:textId="77777777" w:rsidR="00416B50" w:rsidRPr="00AC5F17" w:rsidRDefault="00416B50" w:rsidP="00BD41D1">
            <w:pPr>
              <w:rPr>
                <w:rFonts w:ascii="Arial" w:hAnsi="Arial" w:cs="Arial"/>
                <w:sz w:val="20"/>
                <w:szCs w:val="20"/>
              </w:rPr>
            </w:pPr>
            <w:r w:rsidRPr="00AC5F17">
              <w:rPr>
                <w:rFonts w:ascii="Arial" w:hAnsi="Arial" w:cs="Arial"/>
                <w:sz w:val="20"/>
                <w:szCs w:val="20"/>
              </w:rPr>
              <w:t>Epilepsy (23, 6%)</w:t>
            </w:r>
          </w:p>
        </w:tc>
        <w:tc>
          <w:tcPr>
            <w:tcW w:w="1843" w:type="dxa"/>
            <w:vAlign w:val="bottom"/>
          </w:tcPr>
          <w:p w14:paraId="4D2F9045" w14:textId="77777777" w:rsidR="00416B50" w:rsidRPr="00AC5F17" w:rsidRDefault="00416B50" w:rsidP="00BD41D1">
            <w:pPr>
              <w:jc w:val="center"/>
              <w:rPr>
                <w:rFonts w:ascii="Arial" w:hAnsi="Arial" w:cs="Arial"/>
                <w:sz w:val="20"/>
                <w:szCs w:val="20"/>
              </w:rPr>
            </w:pPr>
            <w:r w:rsidRPr="00AC5F17">
              <w:rPr>
                <w:rFonts w:ascii="Arial" w:hAnsi="Arial" w:cs="Arial"/>
                <w:color w:val="000000"/>
                <w:sz w:val="20"/>
                <w:szCs w:val="20"/>
              </w:rPr>
              <w:t>3 (13%)</w:t>
            </w:r>
          </w:p>
        </w:tc>
        <w:tc>
          <w:tcPr>
            <w:tcW w:w="1843" w:type="dxa"/>
          </w:tcPr>
          <w:p w14:paraId="34BE76B7"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2 (9%)</w:t>
            </w:r>
          </w:p>
        </w:tc>
        <w:tc>
          <w:tcPr>
            <w:tcW w:w="1842" w:type="dxa"/>
          </w:tcPr>
          <w:p w14:paraId="09DD278C"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18 (78%)</w:t>
            </w:r>
          </w:p>
        </w:tc>
      </w:tr>
      <w:tr w:rsidR="00416B50" w:rsidRPr="00AC5F17" w14:paraId="33047AE5" w14:textId="77777777" w:rsidTr="00BD41D1">
        <w:tc>
          <w:tcPr>
            <w:tcW w:w="3539" w:type="dxa"/>
          </w:tcPr>
          <w:p w14:paraId="1148648F" w14:textId="77777777" w:rsidR="00416B50" w:rsidRPr="00AC5F17" w:rsidRDefault="00416B50" w:rsidP="00BD41D1">
            <w:pPr>
              <w:rPr>
                <w:rFonts w:ascii="Arial" w:hAnsi="Arial" w:cs="Arial"/>
                <w:sz w:val="20"/>
                <w:szCs w:val="20"/>
              </w:rPr>
            </w:pPr>
            <w:r w:rsidRPr="00AC5F17">
              <w:rPr>
                <w:rFonts w:ascii="Arial" w:hAnsi="Arial" w:cs="Arial"/>
                <w:sz w:val="20"/>
                <w:szCs w:val="20"/>
              </w:rPr>
              <w:t>Neoplasm (10, 2%)</w:t>
            </w:r>
          </w:p>
        </w:tc>
        <w:tc>
          <w:tcPr>
            <w:tcW w:w="1843" w:type="dxa"/>
            <w:vAlign w:val="bottom"/>
          </w:tcPr>
          <w:p w14:paraId="214679EC" w14:textId="77777777" w:rsidR="00416B50" w:rsidRPr="00AC5F17" w:rsidRDefault="00416B50" w:rsidP="00BD41D1">
            <w:pPr>
              <w:jc w:val="center"/>
              <w:rPr>
                <w:rFonts w:ascii="Arial" w:hAnsi="Arial" w:cs="Arial"/>
                <w:sz w:val="20"/>
                <w:szCs w:val="20"/>
              </w:rPr>
            </w:pPr>
            <w:r w:rsidRPr="00AC5F17">
              <w:rPr>
                <w:rFonts w:ascii="Arial" w:hAnsi="Arial" w:cs="Arial"/>
                <w:color w:val="000000"/>
                <w:sz w:val="20"/>
                <w:szCs w:val="20"/>
              </w:rPr>
              <w:t>0 (0%)</w:t>
            </w:r>
          </w:p>
        </w:tc>
        <w:tc>
          <w:tcPr>
            <w:tcW w:w="1843" w:type="dxa"/>
          </w:tcPr>
          <w:p w14:paraId="27C02083"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1 (10%)</w:t>
            </w:r>
          </w:p>
        </w:tc>
        <w:tc>
          <w:tcPr>
            <w:tcW w:w="1842" w:type="dxa"/>
          </w:tcPr>
          <w:p w14:paraId="10AC09E6"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9 (90%)</w:t>
            </w:r>
          </w:p>
        </w:tc>
      </w:tr>
      <w:tr w:rsidR="00416B50" w:rsidRPr="00AC5F17" w14:paraId="0A1971D9" w14:textId="77777777" w:rsidTr="00BD41D1">
        <w:tc>
          <w:tcPr>
            <w:tcW w:w="3539" w:type="dxa"/>
          </w:tcPr>
          <w:p w14:paraId="4DEB81D3" w14:textId="77777777" w:rsidR="00416B50" w:rsidRPr="00AC5F17" w:rsidRDefault="00416B50" w:rsidP="00BD41D1">
            <w:pPr>
              <w:rPr>
                <w:rFonts w:ascii="Arial" w:hAnsi="Arial" w:cs="Arial"/>
                <w:sz w:val="20"/>
                <w:szCs w:val="20"/>
              </w:rPr>
            </w:pPr>
            <w:r w:rsidRPr="00AC5F17">
              <w:rPr>
                <w:rFonts w:ascii="Arial" w:hAnsi="Arial" w:cs="Arial"/>
                <w:sz w:val="20"/>
                <w:szCs w:val="20"/>
              </w:rPr>
              <w:t>Headache/ facial pain (10, 2%)</w:t>
            </w:r>
          </w:p>
        </w:tc>
        <w:tc>
          <w:tcPr>
            <w:tcW w:w="1843" w:type="dxa"/>
            <w:vAlign w:val="bottom"/>
          </w:tcPr>
          <w:p w14:paraId="5EE0654D" w14:textId="77777777" w:rsidR="00416B50" w:rsidRPr="00AC5F17" w:rsidRDefault="00416B50" w:rsidP="00BD41D1">
            <w:pPr>
              <w:jc w:val="center"/>
              <w:rPr>
                <w:rFonts w:ascii="Arial" w:hAnsi="Arial" w:cs="Arial"/>
                <w:sz w:val="20"/>
                <w:szCs w:val="20"/>
              </w:rPr>
            </w:pPr>
            <w:r w:rsidRPr="00AC5F17">
              <w:rPr>
                <w:rFonts w:ascii="Arial" w:hAnsi="Arial" w:cs="Arial"/>
                <w:color w:val="000000"/>
                <w:sz w:val="20"/>
                <w:szCs w:val="20"/>
              </w:rPr>
              <w:t>2 (20%)</w:t>
            </w:r>
          </w:p>
        </w:tc>
        <w:tc>
          <w:tcPr>
            <w:tcW w:w="1843" w:type="dxa"/>
          </w:tcPr>
          <w:p w14:paraId="619B1928"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2 (20%)</w:t>
            </w:r>
          </w:p>
        </w:tc>
        <w:tc>
          <w:tcPr>
            <w:tcW w:w="1842" w:type="dxa"/>
          </w:tcPr>
          <w:p w14:paraId="1620F9BC"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6 60%)</w:t>
            </w:r>
          </w:p>
        </w:tc>
      </w:tr>
      <w:tr w:rsidR="00416B50" w:rsidRPr="00AC5F17" w14:paraId="70A24015" w14:textId="77777777" w:rsidTr="00BD41D1">
        <w:tc>
          <w:tcPr>
            <w:tcW w:w="3539" w:type="dxa"/>
          </w:tcPr>
          <w:p w14:paraId="0D314F6D" w14:textId="77777777" w:rsidR="00416B50" w:rsidRPr="00AC5F17" w:rsidRDefault="00416B50" w:rsidP="00BD41D1">
            <w:pPr>
              <w:rPr>
                <w:rFonts w:ascii="Arial" w:hAnsi="Arial" w:cs="Arial"/>
                <w:sz w:val="20"/>
                <w:szCs w:val="20"/>
              </w:rPr>
            </w:pPr>
            <w:r w:rsidRPr="00AC5F17">
              <w:rPr>
                <w:rFonts w:ascii="Arial" w:hAnsi="Arial" w:cs="Arial"/>
                <w:sz w:val="20"/>
                <w:szCs w:val="20"/>
              </w:rPr>
              <w:t>Other (49, 12%)</w:t>
            </w:r>
          </w:p>
        </w:tc>
        <w:tc>
          <w:tcPr>
            <w:tcW w:w="1843" w:type="dxa"/>
            <w:vAlign w:val="bottom"/>
          </w:tcPr>
          <w:p w14:paraId="37C0C7EA" w14:textId="77777777" w:rsidR="00416B50" w:rsidRPr="00AC5F17" w:rsidRDefault="00416B50" w:rsidP="00BD41D1">
            <w:pPr>
              <w:jc w:val="center"/>
              <w:rPr>
                <w:rFonts w:ascii="Arial" w:hAnsi="Arial" w:cs="Arial"/>
                <w:sz w:val="20"/>
                <w:szCs w:val="20"/>
              </w:rPr>
            </w:pPr>
            <w:r w:rsidRPr="00AC5F17">
              <w:rPr>
                <w:rFonts w:ascii="Arial" w:hAnsi="Arial" w:cs="Arial"/>
                <w:color w:val="000000"/>
                <w:sz w:val="20"/>
                <w:szCs w:val="20"/>
              </w:rPr>
              <w:t>3 (6%)</w:t>
            </w:r>
          </w:p>
        </w:tc>
        <w:tc>
          <w:tcPr>
            <w:tcW w:w="1843" w:type="dxa"/>
          </w:tcPr>
          <w:p w14:paraId="79C22223"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5 (10%)</w:t>
            </w:r>
          </w:p>
        </w:tc>
        <w:tc>
          <w:tcPr>
            <w:tcW w:w="1842" w:type="dxa"/>
          </w:tcPr>
          <w:p w14:paraId="27A49985" w14:textId="77777777" w:rsidR="00416B50" w:rsidRPr="00AC5F17" w:rsidRDefault="00416B50" w:rsidP="00BD41D1">
            <w:pPr>
              <w:jc w:val="center"/>
              <w:rPr>
                <w:rFonts w:ascii="Arial" w:hAnsi="Arial" w:cs="Arial"/>
                <w:color w:val="000000"/>
                <w:sz w:val="20"/>
                <w:szCs w:val="20"/>
              </w:rPr>
            </w:pPr>
            <w:r w:rsidRPr="00AC5F17">
              <w:rPr>
                <w:rFonts w:ascii="Arial" w:hAnsi="Arial" w:cs="Arial"/>
                <w:color w:val="000000"/>
                <w:sz w:val="20"/>
                <w:szCs w:val="20"/>
              </w:rPr>
              <w:t>41 (84%)</w:t>
            </w:r>
          </w:p>
        </w:tc>
      </w:tr>
    </w:tbl>
    <w:p w14:paraId="1B814B62" w14:textId="77777777" w:rsidR="00416B50" w:rsidRPr="00AC5F17" w:rsidRDefault="00416B50" w:rsidP="00097454">
      <w:pPr>
        <w:jc w:val="both"/>
        <w:rPr>
          <w:rFonts w:ascii="Arial" w:hAnsi="Arial" w:cs="Arial"/>
          <w:sz w:val="18"/>
          <w:szCs w:val="18"/>
          <w:lang w:val="en-US"/>
        </w:rPr>
      </w:pPr>
      <w:r w:rsidRPr="00AC5F17">
        <w:rPr>
          <w:rFonts w:ascii="Arial" w:hAnsi="Arial" w:cs="Arial"/>
          <w:sz w:val="18"/>
          <w:szCs w:val="18"/>
          <w:lang w:val="en-US"/>
        </w:rPr>
        <w:t xml:space="preserve">MS-S = MS spectrum diseases: all MS subtypes, clinically isolated syndrome, radiologically isolated syndrome. Other AIND = Other autoimmune-inflammatory neurological diseases, Neurodegenerative = Neurodegenerative diseases, Peripheral nerve = isolated peripheral or cranial nerve lesions, Infectious = infectious neurological diseases, </w:t>
      </w:r>
      <w:proofErr w:type="spellStart"/>
      <w:r w:rsidRPr="00AC5F17">
        <w:rPr>
          <w:rFonts w:ascii="Arial" w:hAnsi="Arial" w:cs="Arial"/>
          <w:sz w:val="18"/>
          <w:szCs w:val="18"/>
          <w:lang w:val="en-US"/>
        </w:rPr>
        <w:t>Cerebrovasc</w:t>
      </w:r>
      <w:proofErr w:type="spellEnd"/>
      <w:r w:rsidRPr="00AC5F17">
        <w:rPr>
          <w:rFonts w:ascii="Arial" w:hAnsi="Arial" w:cs="Arial"/>
          <w:sz w:val="18"/>
          <w:szCs w:val="18"/>
          <w:lang w:val="en-US"/>
        </w:rPr>
        <w:t xml:space="preserve">. = cerebrovascular diseases, Other = other neurological diseases, PSIIR = </w:t>
      </w:r>
      <w:proofErr w:type="spellStart"/>
      <w:r w:rsidRPr="00AC5F17">
        <w:rPr>
          <w:rFonts w:ascii="Arial" w:hAnsi="Arial" w:cs="Arial"/>
          <w:sz w:val="18"/>
          <w:szCs w:val="18"/>
          <w:lang w:val="en-US"/>
        </w:rPr>
        <w:t>polyspecific</w:t>
      </w:r>
      <w:proofErr w:type="spellEnd"/>
      <w:r w:rsidRPr="00AC5F17">
        <w:rPr>
          <w:rFonts w:ascii="Arial" w:hAnsi="Arial" w:cs="Arial"/>
          <w:sz w:val="18"/>
          <w:szCs w:val="18"/>
          <w:lang w:val="en-US"/>
        </w:rPr>
        <w:t xml:space="preserve"> intrathecal immune response, PSIIR+ = PSIIR positive, PSIIR? = PSIIR unclear (to many antibody indices uncalculatable or increased due to CSF/plasma disequilibrium or infectious), PSSIR- = PSIIR negative. </w:t>
      </w:r>
    </w:p>
    <w:p w14:paraId="09F25ECE" w14:textId="77777777" w:rsidR="00416B50" w:rsidRPr="00AC5F17" w:rsidRDefault="00416B50" w:rsidP="00097454">
      <w:pPr>
        <w:contextualSpacing/>
        <w:rPr>
          <w:rFonts w:ascii="Arial" w:hAnsi="Arial" w:cs="Arial"/>
          <w:b/>
          <w:bCs/>
          <w:color w:val="000000" w:themeColor="text1"/>
          <w:sz w:val="18"/>
          <w:szCs w:val="18"/>
          <w:lang w:val="en-US"/>
        </w:rPr>
      </w:pPr>
    </w:p>
    <w:p w14:paraId="0184C4C2" w14:textId="0CCBBB28" w:rsidR="006F591D" w:rsidRPr="00AC5F17" w:rsidRDefault="007A3A90" w:rsidP="00F07283">
      <w:pPr>
        <w:rPr>
          <w:rFonts w:ascii="Arial" w:hAnsi="Arial" w:cs="Arial"/>
          <w:color w:val="000000" w:themeColor="text1"/>
          <w:sz w:val="18"/>
          <w:szCs w:val="18"/>
          <w:lang w:val="en-US"/>
        </w:rPr>
      </w:pPr>
      <w:r>
        <w:rPr>
          <w:rFonts w:ascii="Arial" w:hAnsi="Arial" w:cs="Arial"/>
          <w:b/>
          <w:bCs/>
          <w:sz w:val="20"/>
          <w:szCs w:val="20"/>
          <w:lang w:val="en-US"/>
        </w:rPr>
        <w:lastRenderedPageBreak/>
        <w:t>Supplementary Table</w:t>
      </w:r>
      <w:r w:rsidR="006F591D" w:rsidRPr="00AC5F17">
        <w:rPr>
          <w:rFonts w:ascii="Arial" w:hAnsi="Arial" w:cs="Arial"/>
          <w:b/>
          <w:bCs/>
          <w:sz w:val="20"/>
          <w:szCs w:val="20"/>
          <w:lang w:val="en-US"/>
        </w:rPr>
        <w:t xml:space="preserve"> </w:t>
      </w:r>
      <w:r w:rsidR="00566D6C" w:rsidRPr="00AC5F17">
        <w:rPr>
          <w:rFonts w:ascii="Arial" w:hAnsi="Arial" w:cs="Arial"/>
          <w:b/>
          <w:bCs/>
          <w:sz w:val="20"/>
          <w:szCs w:val="20"/>
          <w:lang w:val="en-US"/>
        </w:rPr>
        <w:t>4</w:t>
      </w:r>
      <w:r w:rsidR="006F591D" w:rsidRPr="00AC5F17">
        <w:rPr>
          <w:rFonts w:ascii="Arial" w:hAnsi="Arial" w:cs="Arial"/>
          <w:b/>
          <w:bCs/>
          <w:sz w:val="20"/>
          <w:szCs w:val="20"/>
          <w:lang w:val="en-US"/>
        </w:rPr>
        <w:t xml:space="preserve"> | </w:t>
      </w:r>
      <w:r w:rsidR="006F591D" w:rsidRPr="00AC5F17">
        <w:rPr>
          <w:rFonts w:ascii="Arial" w:hAnsi="Arial" w:cs="Arial"/>
          <w:sz w:val="20"/>
          <w:szCs w:val="20"/>
          <w:lang w:val="en-US"/>
        </w:rPr>
        <w:t>Patients with MS spectrum diseases:</w:t>
      </w:r>
      <w:r w:rsidR="006F591D" w:rsidRPr="00AC5F17">
        <w:rPr>
          <w:rFonts w:ascii="Arial" w:hAnsi="Arial" w:cs="Arial"/>
          <w:color w:val="000000" w:themeColor="text1"/>
          <w:sz w:val="20"/>
          <w:szCs w:val="20"/>
          <w:lang w:val="en-US"/>
        </w:rPr>
        <w:t xml:space="preserve"> </w:t>
      </w:r>
      <w:r w:rsidR="006F591D" w:rsidRPr="00AC5F17">
        <w:rPr>
          <w:rFonts w:ascii="Arial" w:hAnsi="Arial" w:cs="Arial"/>
          <w:color w:val="000000" w:themeColor="text1"/>
          <w:sz w:val="20"/>
          <w:szCs w:val="20"/>
          <w:shd w:val="clear" w:color="auto" w:fill="FFFFFF"/>
          <w:lang w:val="en-US"/>
        </w:rPr>
        <w:t>disease subtypes</w:t>
      </w:r>
      <w:r w:rsidR="006F591D" w:rsidRPr="00AC5F17">
        <w:rPr>
          <w:rFonts w:ascii="Arial" w:hAnsi="Arial" w:cs="Arial"/>
          <w:color w:val="000000" w:themeColor="text1"/>
          <w:sz w:val="20"/>
          <w:szCs w:val="20"/>
          <w:lang w:val="en-US"/>
        </w:rPr>
        <w:t xml:space="preserve">, demographic characteristics, number of regions with demyelinating lesions upon MRI </w:t>
      </w:r>
      <w:r w:rsidR="006F591D" w:rsidRPr="00AC5F17">
        <w:rPr>
          <w:rFonts w:ascii="Arial" w:hAnsi="Arial" w:cs="Arial"/>
          <w:color w:val="000000" w:themeColor="text1"/>
          <w:sz w:val="20"/>
          <w:szCs w:val="20"/>
          <w:shd w:val="clear" w:color="auto" w:fill="FFFFFF"/>
          <w:lang w:val="en-US"/>
        </w:rPr>
        <w:t>and number of patients with late-onset MS</w:t>
      </w:r>
      <w:r w:rsidR="006F591D" w:rsidRPr="00AC5F17">
        <w:rPr>
          <w:rFonts w:ascii="Arial" w:hAnsi="Arial" w:cs="Arial"/>
          <w:sz w:val="20"/>
          <w:szCs w:val="20"/>
          <w:lang w:val="en-US"/>
        </w:rPr>
        <w:t>.</w:t>
      </w:r>
    </w:p>
    <w:tbl>
      <w:tblPr>
        <w:tblStyle w:val="Tabellenraster"/>
        <w:tblW w:w="9049" w:type="dxa"/>
        <w:tblLook w:val="04A0" w:firstRow="1" w:lastRow="0" w:firstColumn="1" w:lastColumn="0" w:noHBand="0" w:noVBand="1"/>
      </w:tblPr>
      <w:tblGrid>
        <w:gridCol w:w="1005"/>
        <w:gridCol w:w="1807"/>
        <w:gridCol w:w="2127"/>
        <w:gridCol w:w="1984"/>
        <w:gridCol w:w="2126"/>
      </w:tblGrid>
      <w:tr w:rsidR="006A79C9" w:rsidRPr="00AC5F17" w14:paraId="50B77549" w14:textId="77777777" w:rsidTr="00F330B2">
        <w:trPr>
          <w:trHeight w:val="490"/>
        </w:trPr>
        <w:tc>
          <w:tcPr>
            <w:tcW w:w="1005" w:type="dxa"/>
            <w:shd w:val="clear" w:color="auto" w:fill="D0CECE" w:themeFill="background2" w:themeFillShade="E6"/>
          </w:tcPr>
          <w:p w14:paraId="5D7CF0CF" w14:textId="77777777" w:rsidR="006A79C9" w:rsidRPr="00AC5F17" w:rsidRDefault="006A79C9" w:rsidP="003000ED">
            <w:pPr>
              <w:rPr>
                <w:rFonts w:ascii="Arial" w:hAnsi="Arial" w:cs="Arial"/>
                <w:color w:val="000000" w:themeColor="text1"/>
                <w:sz w:val="20"/>
                <w:szCs w:val="20"/>
                <w:lang w:val="en-US"/>
              </w:rPr>
            </w:pPr>
          </w:p>
          <w:p w14:paraId="1D2F2718" w14:textId="77777777" w:rsidR="006A79C9" w:rsidRPr="00AC5F17" w:rsidRDefault="006A79C9" w:rsidP="003000ED">
            <w:pPr>
              <w:rPr>
                <w:rFonts w:ascii="Arial" w:hAnsi="Arial" w:cs="Arial"/>
                <w:color w:val="000000" w:themeColor="text1"/>
                <w:sz w:val="20"/>
                <w:szCs w:val="20"/>
                <w:lang w:val="en-US"/>
              </w:rPr>
            </w:pPr>
          </w:p>
        </w:tc>
        <w:tc>
          <w:tcPr>
            <w:tcW w:w="1807" w:type="dxa"/>
            <w:shd w:val="clear" w:color="auto" w:fill="D0CECE" w:themeFill="background2" w:themeFillShade="E6"/>
            <w:vAlign w:val="center"/>
          </w:tcPr>
          <w:p w14:paraId="34FB8642" w14:textId="77777777" w:rsidR="006A79C9" w:rsidRPr="00AC5F17" w:rsidRDefault="006A79C9" w:rsidP="003000ED">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 xml:space="preserve">N </w:t>
            </w:r>
          </w:p>
          <w:p w14:paraId="305A50D8" w14:textId="77777777" w:rsidR="006A79C9" w:rsidRPr="00AC5F17" w:rsidRDefault="006A79C9" w:rsidP="003000ED">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w:t>
            </w:r>
          </w:p>
        </w:tc>
        <w:tc>
          <w:tcPr>
            <w:tcW w:w="2127" w:type="dxa"/>
            <w:shd w:val="clear" w:color="auto" w:fill="D0CECE" w:themeFill="background2" w:themeFillShade="E6"/>
            <w:vAlign w:val="center"/>
          </w:tcPr>
          <w:p w14:paraId="13DC3128" w14:textId="77777777" w:rsidR="006A79C9" w:rsidRPr="00AC5F17" w:rsidRDefault="006A79C9" w:rsidP="003000ED">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Age (years), median, ICR</w:t>
            </w:r>
          </w:p>
        </w:tc>
        <w:tc>
          <w:tcPr>
            <w:tcW w:w="1984" w:type="dxa"/>
            <w:shd w:val="clear" w:color="auto" w:fill="D0CECE" w:themeFill="background2" w:themeFillShade="E6"/>
            <w:vAlign w:val="center"/>
          </w:tcPr>
          <w:p w14:paraId="01569856" w14:textId="77777777" w:rsidR="006A79C9" w:rsidRPr="00AC5F17" w:rsidRDefault="006A79C9" w:rsidP="003000ED">
            <w:pPr>
              <w:jc w:val="center"/>
              <w:rPr>
                <w:rFonts w:ascii="Arial" w:hAnsi="Arial" w:cs="Arial"/>
                <w:b/>
                <w:bCs/>
                <w:color w:val="000000" w:themeColor="text1"/>
                <w:sz w:val="20"/>
                <w:szCs w:val="20"/>
                <w:lang w:val="en-US"/>
              </w:rPr>
            </w:pPr>
            <w:proofErr w:type="spellStart"/>
            <w:proofErr w:type="gramStart"/>
            <w:r w:rsidRPr="00AC5F17">
              <w:rPr>
                <w:rFonts w:ascii="Arial" w:hAnsi="Arial" w:cs="Arial"/>
                <w:b/>
                <w:bCs/>
                <w:color w:val="000000" w:themeColor="text1"/>
                <w:sz w:val="20"/>
                <w:szCs w:val="20"/>
                <w:lang w:val="en-US"/>
              </w:rPr>
              <w:t>Female:male</w:t>
            </w:r>
            <w:proofErr w:type="spellEnd"/>
            <w:proofErr w:type="gramEnd"/>
          </w:p>
          <w:p w14:paraId="721ED5AF" w14:textId="77777777" w:rsidR="006A79C9" w:rsidRPr="00AC5F17" w:rsidRDefault="006A79C9" w:rsidP="003000ED">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N (%)</w:t>
            </w:r>
          </w:p>
        </w:tc>
        <w:tc>
          <w:tcPr>
            <w:tcW w:w="2126" w:type="dxa"/>
            <w:shd w:val="clear" w:color="auto" w:fill="D0CECE" w:themeFill="background2" w:themeFillShade="E6"/>
          </w:tcPr>
          <w:p w14:paraId="117F36CB" w14:textId="77777777" w:rsidR="006A79C9" w:rsidRPr="00AC5F17" w:rsidRDefault="006A79C9" w:rsidP="003000ED">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LOMS</w:t>
            </w:r>
          </w:p>
          <w:p w14:paraId="5865B401" w14:textId="77777777" w:rsidR="006A79C9" w:rsidRPr="00AC5F17" w:rsidRDefault="006A79C9" w:rsidP="003000ED">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N (%)</w:t>
            </w:r>
          </w:p>
        </w:tc>
      </w:tr>
      <w:tr w:rsidR="006A79C9" w:rsidRPr="00AC5F17" w14:paraId="58DD7423" w14:textId="77777777" w:rsidTr="00F330B2">
        <w:trPr>
          <w:trHeight w:val="245"/>
        </w:trPr>
        <w:tc>
          <w:tcPr>
            <w:tcW w:w="1005" w:type="dxa"/>
            <w:shd w:val="clear" w:color="auto" w:fill="auto"/>
            <w:vAlign w:val="center"/>
          </w:tcPr>
          <w:p w14:paraId="291B5314"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RRMS</w:t>
            </w:r>
          </w:p>
        </w:tc>
        <w:tc>
          <w:tcPr>
            <w:tcW w:w="1807" w:type="dxa"/>
            <w:shd w:val="clear" w:color="auto" w:fill="auto"/>
            <w:vAlign w:val="center"/>
          </w:tcPr>
          <w:p w14:paraId="184EECC7"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21 (41)</w:t>
            </w:r>
          </w:p>
        </w:tc>
        <w:tc>
          <w:tcPr>
            <w:tcW w:w="2127" w:type="dxa"/>
            <w:shd w:val="clear" w:color="auto" w:fill="auto"/>
            <w:vAlign w:val="center"/>
          </w:tcPr>
          <w:p w14:paraId="26DE3ED9"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56 (53 - 63)</w:t>
            </w:r>
          </w:p>
        </w:tc>
        <w:tc>
          <w:tcPr>
            <w:tcW w:w="1984" w:type="dxa"/>
            <w:shd w:val="clear" w:color="auto" w:fill="auto"/>
            <w:vAlign w:val="center"/>
          </w:tcPr>
          <w:p w14:paraId="371DD948"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15:6 (71:29)</w:t>
            </w:r>
          </w:p>
        </w:tc>
        <w:tc>
          <w:tcPr>
            <w:tcW w:w="2126" w:type="dxa"/>
            <w:shd w:val="clear" w:color="auto" w:fill="auto"/>
          </w:tcPr>
          <w:p w14:paraId="2CA5348B"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16 (76)</w:t>
            </w:r>
          </w:p>
        </w:tc>
      </w:tr>
      <w:tr w:rsidR="006A79C9" w:rsidRPr="00AC5F17" w14:paraId="4EE4D0A7" w14:textId="77777777" w:rsidTr="00F330B2">
        <w:trPr>
          <w:trHeight w:val="228"/>
        </w:trPr>
        <w:tc>
          <w:tcPr>
            <w:tcW w:w="1005" w:type="dxa"/>
            <w:shd w:val="clear" w:color="auto" w:fill="auto"/>
            <w:vAlign w:val="center"/>
          </w:tcPr>
          <w:p w14:paraId="42BD5308"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PPMS</w:t>
            </w:r>
          </w:p>
        </w:tc>
        <w:tc>
          <w:tcPr>
            <w:tcW w:w="1807" w:type="dxa"/>
            <w:shd w:val="clear" w:color="auto" w:fill="auto"/>
            <w:vAlign w:val="center"/>
          </w:tcPr>
          <w:p w14:paraId="74273E75"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15 (29)</w:t>
            </w:r>
          </w:p>
        </w:tc>
        <w:tc>
          <w:tcPr>
            <w:tcW w:w="2127" w:type="dxa"/>
            <w:shd w:val="clear" w:color="auto" w:fill="auto"/>
            <w:vAlign w:val="center"/>
          </w:tcPr>
          <w:p w14:paraId="20940591"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62 (55 - 68)</w:t>
            </w:r>
          </w:p>
        </w:tc>
        <w:tc>
          <w:tcPr>
            <w:tcW w:w="1984" w:type="dxa"/>
            <w:shd w:val="clear" w:color="auto" w:fill="auto"/>
            <w:vAlign w:val="center"/>
          </w:tcPr>
          <w:p w14:paraId="69A65747"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9:6 (60:40)</w:t>
            </w:r>
          </w:p>
        </w:tc>
        <w:tc>
          <w:tcPr>
            <w:tcW w:w="2126" w:type="dxa"/>
            <w:shd w:val="clear" w:color="auto" w:fill="auto"/>
          </w:tcPr>
          <w:p w14:paraId="1BA61E4A"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13 (87)</w:t>
            </w:r>
          </w:p>
        </w:tc>
      </w:tr>
      <w:tr w:rsidR="006A79C9" w:rsidRPr="00AC5F17" w14:paraId="2E832AD0" w14:textId="77777777" w:rsidTr="00F330B2">
        <w:trPr>
          <w:trHeight w:val="245"/>
        </w:trPr>
        <w:tc>
          <w:tcPr>
            <w:tcW w:w="1005" w:type="dxa"/>
            <w:shd w:val="clear" w:color="auto" w:fill="auto"/>
            <w:vAlign w:val="center"/>
          </w:tcPr>
          <w:p w14:paraId="3B25735B"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SPMS</w:t>
            </w:r>
          </w:p>
        </w:tc>
        <w:tc>
          <w:tcPr>
            <w:tcW w:w="1807" w:type="dxa"/>
            <w:shd w:val="clear" w:color="auto" w:fill="auto"/>
            <w:vAlign w:val="center"/>
          </w:tcPr>
          <w:p w14:paraId="26C737FC"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8 (16)</w:t>
            </w:r>
          </w:p>
        </w:tc>
        <w:tc>
          <w:tcPr>
            <w:tcW w:w="2127" w:type="dxa"/>
            <w:shd w:val="clear" w:color="auto" w:fill="auto"/>
            <w:vAlign w:val="center"/>
          </w:tcPr>
          <w:p w14:paraId="43BB94CA"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59 (52 - 74)</w:t>
            </w:r>
          </w:p>
        </w:tc>
        <w:tc>
          <w:tcPr>
            <w:tcW w:w="1984" w:type="dxa"/>
            <w:shd w:val="clear" w:color="auto" w:fill="auto"/>
            <w:vAlign w:val="center"/>
          </w:tcPr>
          <w:p w14:paraId="0E47E5D9"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5:3 (63:37)</w:t>
            </w:r>
          </w:p>
        </w:tc>
        <w:tc>
          <w:tcPr>
            <w:tcW w:w="2126" w:type="dxa"/>
            <w:shd w:val="clear" w:color="auto" w:fill="auto"/>
          </w:tcPr>
          <w:p w14:paraId="572E83CD"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2 (25)</w:t>
            </w:r>
          </w:p>
        </w:tc>
      </w:tr>
      <w:tr w:rsidR="006A79C9" w:rsidRPr="00AC5F17" w14:paraId="004C9ACE" w14:textId="77777777" w:rsidTr="00F330B2">
        <w:trPr>
          <w:trHeight w:val="245"/>
        </w:trPr>
        <w:tc>
          <w:tcPr>
            <w:tcW w:w="1005" w:type="dxa"/>
            <w:shd w:val="clear" w:color="auto" w:fill="auto"/>
            <w:vAlign w:val="center"/>
          </w:tcPr>
          <w:p w14:paraId="790E3125"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RIS</w:t>
            </w:r>
          </w:p>
        </w:tc>
        <w:tc>
          <w:tcPr>
            <w:tcW w:w="1807" w:type="dxa"/>
            <w:shd w:val="clear" w:color="auto" w:fill="auto"/>
            <w:vAlign w:val="center"/>
          </w:tcPr>
          <w:p w14:paraId="30805280"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4 (8)</w:t>
            </w:r>
          </w:p>
        </w:tc>
        <w:tc>
          <w:tcPr>
            <w:tcW w:w="2127" w:type="dxa"/>
            <w:shd w:val="clear" w:color="auto" w:fill="auto"/>
            <w:vAlign w:val="center"/>
          </w:tcPr>
          <w:p w14:paraId="45E9CE4B"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59 (53 - 60)</w:t>
            </w:r>
          </w:p>
        </w:tc>
        <w:tc>
          <w:tcPr>
            <w:tcW w:w="1984" w:type="dxa"/>
            <w:shd w:val="clear" w:color="auto" w:fill="auto"/>
            <w:vAlign w:val="center"/>
          </w:tcPr>
          <w:p w14:paraId="359BEC43"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4:0 (100:0)</w:t>
            </w:r>
          </w:p>
        </w:tc>
        <w:tc>
          <w:tcPr>
            <w:tcW w:w="2126" w:type="dxa"/>
            <w:shd w:val="clear" w:color="auto" w:fill="auto"/>
          </w:tcPr>
          <w:p w14:paraId="1FAE645A"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w:t>
            </w:r>
          </w:p>
        </w:tc>
      </w:tr>
      <w:tr w:rsidR="006A79C9" w:rsidRPr="00AC5F17" w14:paraId="06BD7526" w14:textId="77777777" w:rsidTr="00F330B2">
        <w:trPr>
          <w:trHeight w:val="228"/>
        </w:trPr>
        <w:tc>
          <w:tcPr>
            <w:tcW w:w="1005" w:type="dxa"/>
            <w:shd w:val="clear" w:color="auto" w:fill="auto"/>
            <w:vAlign w:val="center"/>
          </w:tcPr>
          <w:p w14:paraId="15DB769A"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CIS</w:t>
            </w:r>
          </w:p>
        </w:tc>
        <w:tc>
          <w:tcPr>
            <w:tcW w:w="1807" w:type="dxa"/>
            <w:shd w:val="clear" w:color="auto" w:fill="auto"/>
            <w:vAlign w:val="center"/>
          </w:tcPr>
          <w:p w14:paraId="1F61BA68"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3 (6)</w:t>
            </w:r>
          </w:p>
        </w:tc>
        <w:tc>
          <w:tcPr>
            <w:tcW w:w="2127" w:type="dxa"/>
            <w:shd w:val="clear" w:color="auto" w:fill="auto"/>
            <w:vAlign w:val="center"/>
          </w:tcPr>
          <w:p w14:paraId="0338DC11"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55 (55 - 58)</w:t>
            </w:r>
          </w:p>
        </w:tc>
        <w:tc>
          <w:tcPr>
            <w:tcW w:w="1984" w:type="dxa"/>
            <w:shd w:val="clear" w:color="auto" w:fill="auto"/>
            <w:vAlign w:val="center"/>
          </w:tcPr>
          <w:p w14:paraId="375F2B47"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2:1 (67:33)</w:t>
            </w:r>
          </w:p>
        </w:tc>
        <w:tc>
          <w:tcPr>
            <w:tcW w:w="2126" w:type="dxa"/>
            <w:shd w:val="clear" w:color="auto" w:fill="auto"/>
          </w:tcPr>
          <w:p w14:paraId="4001238B"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w:t>
            </w:r>
          </w:p>
        </w:tc>
      </w:tr>
      <w:tr w:rsidR="006A79C9" w:rsidRPr="00AC5F17" w14:paraId="28AA8E3D" w14:textId="77777777" w:rsidTr="00F330B2">
        <w:trPr>
          <w:trHeight w:val="245"/>
        </w:trPr>
        <w:tc>
          <w:tcPr>
            <w:tcW w:w="1005" w:type="dxa"/>
            <w:shd w:val="clear" w:color="auto" w:fill="auto"/>
            <w:vAlign w:val="center"/>
          </w:tcPr>
          <w:p w14:paraId="2D43EAA1"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Total</w:t>
            </w:r>
          </w:p>
        </w:tc>
        <w:tc>
          <w:tcPr>
            <w:tcW w:w="1807" w:type="dxa"/>
            <w:shd w:val="clear" w:color="auto" w:fill="auto"/>
            <w:vAlign w:val="center"/>
          </w:tcPr>
          <w:p w14:paraId="218CE254"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51 (100)</w:t>
            </w:r>
          </w:p>
        </w:tc>
        <w:tc>
          <w:tcPr>
            <w:tcW w:w="2127" w:type="dxa"/>
            <w:shd w:val="clear" w:color="auto" w:fill="auto"/>
            <w:vAlign w:val="center"/>
          </w:tcPr>
          <w:p w14:paraId="34D38111"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58 (54 - 64)</w:t>
            </w:r>
          </w:p>
        </w:tc>
        <w:tc>
          <w:tcPr>
            <w:tcW w:w="1984" w:type="dxa"/>
            <w:shd w:val="clear" w:color="auto" w:fill="auto"/>
            <w:vAlign w:val="center"/>
          </w:tcPr>
          <w:p w14:paraId="310B26C5"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35:16 (69:31)</w:t>
            </w:r>
          </w:p>
        </w:tc>
        <w:tc>
          <w:tcPr>
            <w:tcW w:w="2126" w:type="dxa"/>
            <w:shd w:val="clear" w:color="auto" w:fill="auto"/>
          </w:tcPr>
          <w:p w14:paraId="56702E3C" w14:textId="77777777" w:rsidR="006A79C9" w:rsidRPr="00AC5F17" w:rsidRDefault="006A79C9" w:rsidP="003000ED">
            <w:pPr>
              <w:jc w:val="center"/>
              <w:rPr>
                <w:rFonts w:ascii="Arial" w:hAnsi="Arial" w:cs="Arial"/>
                <w:color w:val="000000" w:themeColor="text1"/>
                <w:sz w:val="20"/>
                <w:szCs w:val="20"/>
              </w:rPr>
            </w:pPr>
            <w:r w:rsidRPr="00AC5F17">
              <w:rPr>
                <w:rFonts w:ascii="Arial" w:hAnsi="Arial" w:cs="Arial"/>
                <w:color w:val="000000" w:themeColor="text1"/>
                <w:sz w:val="20"/>
                <w:szCs w:val="20"/>
              </w:rPr>
              <w:t>31 (70)</w:t>
            </w:r>
          </w:p>
        </w:tc>
      </w:tr>
    </w:tbl>
    <w:p w14:paraId="3B3FF7DE" w14:textId="4ABBEAA6" w:rsidR="00F07283" w:rsidRPr="00AC5F17" w:rsidRDefault="006F591D" w:rsidP="00F07283">
      <w:pPr>
        <w:jc w:val="both"/>
        <w:rPr>
          <w:rFonts w:ascii="Arial" w:hAnsi="Arial" w:cs="Arial"/>
          <w:sz w:val="20"/>
          <w:szCs w:val="20"/>
          <w:lang w:val="en-US"/>
        </w:rPr>
      </w:pPr>
      <w:r w:rsidRPr="00AC5F17">
        <w:rPr>
          <w:rFonts w:ascii="Arial" w:hAnsi="Arial" w:cs="Arial"/>
          <w:sz w:val="20"/>
          <w:szCs w:val="20"/>
          <w:lang w:val="en-US"/>
        </w:rPr>
        <w:t>MS: multiple sclerosis, RRMS: relapsing-remitting MS, PPMS: primary progressive MS, SPMS: secondary progressive MS, RIS: radiologically isolated syndrome, CIS: clinically isolated syndrome, N: number of patients, IQR: interquartile range, LOMS: late-onset MS. The percentage of LOMS refers to MS patients only.</w:t>
      </w:r>
    </w:p>
    <w:p w14:paraId="6FF41028" w14:textId="77777777" w:rsidR="00CF4A05" w:rsidRPr="00AC5F17" w:rsidRDefault="00CF4A05" w:rsidP="00F07283">
      <w:pPr>
        <w:jc w:val="both"/>
        <w:rPr>
          <w:rFonts w:ascii="Arial" w:hAnsi="Arial" w:cs="Arial"/>
          <w:sz w:val="20"/>
          <w:szCs w:val="20"/>
          <w:lang w:val="en-US"/>
        </w:rPr>
      </w:pPr>
    </w:p>
    <w:p w14:paraId="48F496E3" w14:textId="77777777" w:rsidR="00CF4A05" w:rsidRPr="00AC5F17" w:rsidRDefault="00CF4A05" w:rsidP="00F07283">
      <w:pPr>
        <w:jc w:val="both"/>
        <w:rPr>
          <w:rFonts w:ascii="Arial" w:hAnsi="Arial" w:cs="Arial"/>
          <w:sz w:val="20"/>
          <w:szCs w:val="20"/>
          <w:lang w:val="en-US"/>
        </w:rPr>
      </w:pPr>
    </w:p>
    <w:p w14:paraId="1C76B51E" w14:textId="34C3B34F" w:rsidR="006D40DD" w:rsidRPr="00AC5F17" w:rsidRDefault="007A3A90" w:rsidP="00D13483">
      <w:pPr>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Supplementary Table</w:t>
      </w:r>
      <w:r w:rsidR="00D13483" w:rsidRPr="00AC5F17">
        <w:rPr>
          <w:rFonts w:ascii="Arial" w:hAnsi="Arial" w:cs="Arial"/>
          <w:b/>
          <w:bCs/>
          <w:color w:val="000000" w:themeColor="text1"/>
          <w:sz w:val="20"/>
          <w:szCs w:val="20"/>
          <w:lang w:val="en-US"/>
        </w:rPr>
        <w:t xml:space="preserve"> </w:t>
      </w:r>
      <w:r w:rsidR="00566D6C" w:rsidRPr="00AC5F17">
        <w:rPr>
          <w:rFonts w:ascii="Arial" w:hAnsi="Arial" w:cs="Arial"/>
          <w:b/>
          <w:bCs/>
          <w:color w:val="000000" w:themeColor="text1"/>
          <w:sz w:val="20"/>
          <w:szCs w:val="20"/>
          <w:lang w:val="en-US"/>
        </w:rPr>
        <w:t>5</w:t>
      </w:r>
      <w:r w:rsidR="00D13483" w:rsidRPr="00AC5F17">
        <w:rPr>
          <w:rFonts w:ascii="Arial" w:hAnsi="Arial" w:cs="Arial"/>
          <w:b/>
          <w:bCs/>
          <w:color w:val="000000" w:themeColor="text1"/>
          <w:sz w:val="20"/>
          <w:szCs w:val="20"/>
          <w:lang w:val="en-US"/>
        </w:rPr>
        <w:t xml:space="preserve"> </w:t>
      </w:r>
      <w:r w:rsidR="00D13483" w:rsidRPr="00AC5F17">
        <w:rPr>
          <w:rFonts w:ascii="Arial" w:hAnsi="Arial" w:cs="Arial"/>
          <w:color w:val="000000" w:themeColor="text1"/>
          <w:sz w:val="20"/>
          <w:szCs w:val="20"/>
          <w:lang w:val="en-US"/>
        </w:rPr>
        <w:t xml:space="preserve">| </w:t>
      </w:r>
      <w:r w:rsidR="008F750F" w:rsidRPr="00AC5F17">
        <w:rPr>
          <w:rFonts w:ascii="Arial" w:hAnsi="Arial" w:cs="Arial"/>
          <w:color w:val="000000" w:themeColor="text1"/>
          <w:sz w:val="20"/>
          <w:szCs w:val="20"/>
          <w:lang w:val="en-US"/>
        </w:rPr>
        <w:t>Results of the expert rating</w:t>
      </w:r>
    </w:p>
    <w:tbl>
      <w:tblPr>
        <w:tblStyle w:val="Tabellenraster"/>
        <w:tblW w:w="8931" w:type="dxa"/>
        <w:tblInd w:w="-23" w:type="dxa"/>
        <w:tblLayout w:type="fixed"/>
        <w:tblLook w:val="04A0" w:firstRow="1" w:lastRow="0" w:firstColumn="1" w:lastColumn="0" w:noHBand="0" w:noVBand="1"/>
      </w:tblPr>
      <w:tblGrid>
        <w:gridCol w:w="1134"/>
        <w:gridCol w:w="851"/>
        <w:gridCol w:w="702"/>
        <w:gridCol w:w="7"/>
        <w:gridCol w:w="560"/>
        <w:gridCol w:w="7"/>
        <w:gridCol w:w="708"/>
        <w:gridCol w:w="709"/>
        <w:gridCol w:w="844"/>
        <w:gridCol w:w="7"/>
        <w:gridCol w:w="702"/>
        <w:gridCol w:w="6"/>
        <w:gridCol w:w="567"/>
        <w:gridCol w:w="703"/>
        <w:gridCol w:w="6"/>
        <w:gridCol w:w="703"/>
        <w:gridCol w:w="6"/>
        <w:gridCol w:w="709"/>
      </w:tblGrid>
      <w:tr w:rsidR="009C42F6" w:rsidRPr="00AC5F17" w14:paraId="78C891F3" w14:textId="77777777" w:rsidTr="00F330B2">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5E19505" w14:textId="77777777" w:rsidR="009C42F6" w:rsidRPr="00AC5F17" w:rsidRDefault="009C42F6" w:rsidP="00D13483">
            <w:pPr>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D9E2E71" w14:textId="5D15BC31" w:rsidR="009C42F6" w:rsidRPr="00AC5F17" w:rsidRDefault="009C42F6" w:rsidP="00D13483">
            <w:pPr>
              <w:jc w:val="center"/>
              <w:rPr>
                <w:rFonts w:ascii="Arial" w:hAnsi="Arial" w:cs="Arial"/>
                <w:sz w:val="20"/>
                <w:szCs w:val="20"/>
              </w:rPr>
            </w:pPr>
            <w:r w:rsidRPr="00AC5F17">
              <w:rPr>
                <w:rFonts w:ascii="Arial" w:hAnsi="Arial" w:cs="Arial"/>
                <w:sz w:val="20"/>
                <w:szCs w:val="20"/>
              </w:rPr>
              <w:t xml:space="preserve">Case </w:t>
            </w:r>
          </w:p>
        </w:tc>
        <w:tc>
          <w:tcPr>
            <w:tcW w:w="3537"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14:paraId="7C9B1DFB" w14:textId="2B43C2BA" w:rsidR="009C42F6" w:rsidRPr="00AC5F17" w:rsidRDefault="009C42F6" w:rsidP="00D13483">
            <w:pPr>
              <w:jc w:val="center"/>
              <w:rPr>
                <w:rFonts w:ascii="Arial" w:hAnsi="Arial" w:cs="Arial"/>
                <w:sz w:val="20"/>
                <w:szCs w:val="20"/>
              </w:rPr>
            </w:pPr>
            <w:r w:rsidRPr="00AC5F17">
              <w:rPr>
                <w:rFonts w:ascii="Arial" w:hAnsi="Arial" w:cs="Arial"/>
                <w:sz w:val="20"/>
                <w:szCs w:val="20"/>
              </w:rPr>
              <w:t>No MS</w:t>
            </w:r>
          </w:p>
        </w:tc>
        <w:tc>
          <w:tcPr>
            <w:tcW w:w="3409" w:type="dxa"/>
            <w:gridSpan w:val="9"/>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14:paraId="297496C3" w14:textId="17A4E84E" w:rsidR="009C42F6" w:rsidRPr="00AC5F17" w:rsidRDefault="009C42F6" w:rsidP="00D13483">
            <w:pPr>
              <w:jc w:val="center"/>
              <w:rPr>
                <w:rFonts w:ascii="Arial" w:hAnsi="Arial" w:cs="Arial"/>
                <w:color w:val="000000"/>
                <w:sz w:val="20"/>
                <w:szCs w:val="20"/>
              </w:rPr>
            </w:pPr>
            <w:r w:rsidRPr="00AC5F17">
              <w:rPr>
                <w:rFonts w:ascii="Arial" w:hAnsi="Arial" w:cs="Arial"/>
                <w:color w:val="000000"/>
                <w:sz w:val="20"/>
                <w:szCs w:val="20"/>
              </w:rPr>
              <w:t>Chronic inflammatory CNS</w:t>
            </w:r>
            <w:r w:rsidR="008F7894" w:rsidRPr="00AC5F17">
              <w:rPr>
                <w:rFonts w:ascii="Arial" w:hAnsi="Arial" w:cs="Arial"/>
                <w:color w:val="000000"/>
                <w:sz w:val="20"/>
                <w:szCs w:val="20"/>
              </w:rPr>
              <w:t xml:space="preserve"> Disease</w:t>
            </w:r>
          </w:p>
        </w:tc>
      </w:tr>
      <w:tr w:rsidR="00652CE0" w:rsidRPr="00AC5F17" w14:paraId="62F99D29" w14:textId="77777777" w:rsidTr="00F330B2">
        <w:trPr>
          <w:trHeight w:val="85"/>
        </w:trPr>
        <w:tc>
          <w:tcPr>
            <w:tcW w:w="1985" w:type="dxa"/>
            <w:gridSpan w:val="2"/>
            <w:tcBorders>
              <w:top w:val="single" w:sz="4" w:space="0" w:color="auto"/>
              <w:left w:val="single" w:sz="4" w:space="0" w:color="auto"/>
              <w:bottom w:val="single" w:sz="4" w:space="0" w:color="auto"/>
              <w:right w:val="single" w:sz="4" w:space="0" w:color="auto"/>
            </w:tcBorders>
          </w:tcPr>
          <w:p w14:paraId="29E0A69A" w14:textId="3BE25AE2" w:rsidR="004032D3" w:rsidRPr="00AC5F17" w:rsidRDefault="004032D3" w:rsidP="00D13483">
            <w:pPr>
              <w:jc w:val="center"/>
              <w:rPr>
                <w:rFonts w:ascii="Arial" w:hAnsi="Arial" w:cs="Arial"/>
                <w:sz w:val="20"/>
                <w:szCs w:val="20"/>
              </w:rPr>
            </w:pPr>
            <w:r w:rsidRPr="00AC5F17">
              <w:rPr>
                <w:rFonts w:ascii="Arial" w:hAnsi="Arial" w:cs="Arial"/>
                <w:sz w:val="20"/>
                <w:szCs w:val="20"/>
              </w:rPr>
              <w:t>Rater</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A643232" w14:textId="06354E1B" w:rsidR="004032D3" w:rsidRPr="00AC5F17" w:rsidRDefault="004032D3" w:rsidP="00D13483">
            <w:pPr>
              <w:jc w:val="center"/>
              <w:rPr>
                <w:rFonts w:ascii="Arial" w:hAnsi="Arial" w:cs="Arial"/>
                <w:sz w:val="20"/>
                <w:szCs w:val="20"/>
              </w:rPr>
            </w:pPr>
            <w:r w:rsidRPr="00AC5F17">
              <w:rPr>
                <w:rFonts w:ascii="Arial" w:hAnsi="Arial" w:cs="Arial"/>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bottom"/>
          </w:tcPr>
          <w:p w14:paraId="60E6703E" w14:textId="46021236" w:rsidR="004032D3" w:rsidRPr="00AC5F17" w:rsidRDefault="004032D3" w:rsidP="00D13483">
            <w:pPr>
              <w:jc w:val="center"/>
              <w:rPr>
                <w:rFonts w:ascii="Arial" w:hAnsi="Arial" w:cs="Arial"/>
                <w:sz w:val="20"/>
                <w:szCs w:val="20"/>
              </w:rPr>
            </w:pPr>
            <w:r w:rsidRPr="00AC5F17">
              <w:rPr>
                <w:rFonts w:ascii="Arial" w:hAnsi="Arial" w:cs="Arial"/>
                <w:sz w:val="20"/>
                <w:szCs w:val="20"/>
              </w:rPr>
              <w:t>2</w:t>
            </w:r>
          </w:p>
        </w:tc>
        <w:tc>
          <w:tcPr>
            <w:tcW w:w="708" w:type="dxa"/>
            <w:tcBorders>
              <w:top w:val="single" w:sz="4" w:space="0" w:color="auto"/>
              <w:left w:val="single" w:sz="4" w:space="0" w:color="auto"/>
              <w:bottom w:val="single" w:sz="4" w:space="0" w:color="auto"/>
              <w:right w:val="single" w:sz="4" w:space="0" w:color="auto"/>
            </w:tcBorders>
            <w:vAlign w:val="bottom"/>
          </w:tcPr>
          <w:p w14:paraId="036CF0B0" w14:textId="5881887E" w:rsidR="004032D3" w:rsidRPr="00AC5F17" w:rsidRDefault="004032D3" w:rsidP="00D13483">
            <w:pPr>
              <w:jc w:val="center"/>
              <w:rPr>
                <w:rFonts w:ascii="Arial" w:hAnsi="Arial" w:cs="Arial"/>
                <w:sz w:val="20"/>
                <w:szCs w:val="20"/>
              </w:rPr>
            </w:pPr>
            <w:r w:rsidRPr="00AC5F17">
              <w:rPr>
                <w:rFonts w:ascii="Arial" w:hAnsi="Arial" w:cs="Arial"/>
                <w:sz w:val="20"/>
                <w:szCs w:val="20"/>
              </w:rPr>
              <w:t>3</w:t>
            </w:r>
          </w:p>
        </w:tc>
        <w:tc>
          <w:tcPr>
            <w:tcW w:w="709" w:type="dxa"/>
            <w:tcBorders>
              <w:top w:val="single" w:sz="4" w:space="0" w:color="auto"/>
              <w:left w:val="single" w:sz="4" w:space="0" w:color="auto"/>
              <w:bottom w:val="single" w:sz="4" w:space="0" w:color="auto"/>
              <w:right w:val="single" w:sz="4" w:space="0" w:color="auto"/>
            </w:tcBorders>
            <w:vAlign w:val="bottom"/>
          </w:tcPr>
          <w:p w14:paraId="055A5493" w14:textId="7C5E32AB" w:rsidR="004032D3" w:rsidRPr="00AC5F17" w:rsidRDefault="004032D3" w:rsidP="00D13483">
            <w:pPr>
              <w:jc w:val="center"/>
              <w:rPr>
                <w:rFonts w:ascii="Arial" w:hAnsi="Arial" w:cs="Arial"/>
                <w:sz w:val="20"/>
                <w:szCs w:val="20"/>
              </w:rPr>
            </w:pPr>
            <w:r w:rsidRPr="00AC5F17">
              <w:rPr>
                <w:rFonts w:ascii="Arial" w:hAnsi="Arial" w:cs="Arial"/>
                <w:sz w:val="20"/>
                <w:szCs w:val="20"/>
              </w:rPr>
              <w:t>4</w:t>
            </w:r>
          </w:p>
        </w:tc>
        <w:tc>
          <w:tcPr>
            <w:tcW w:w="851" w:type="dxa"/>
            <w:gridSpan w:val="2"/>
            <w:tcBorders>
              <w:top w:val="single" w:sz="4" w:space="0" w:color="auto"/>
              <w:left w:val="single" w:sz="4" w:space="0" w:color="auto"/>
              <w:bottom w:val="single" w:sz="4" w:space="0" w:color="auto"/>
              <w:right w:val="single" w:sz="4" w:space="0" w:color="auto"/>
            </w:tcBorders>
            <w:vAlign w:val="bottom"/>
          </w:tcPr>
          <w:p w14:paraId="756B4D90" w14:textId="26330FEF" w:rsidR="004032D3" w:rsidRPr="00AC5F17" w:rsidRDefault="004032D3" w:rsidP="00D13483">
            <w:pPr>
              <w:jc w:val="center"/>
              <w:rPr>
                <w:rFonts w:ascii="Arial" w:hAnsi="Arial" w:cs="Arial"/>
                <w:sz w:val="20"/>
                <w:szCs w:val="20"/>
              </w:rPr>
            </w:pPr>
            <w:r w:rsidRPr="00AC5F17">
              <w:rPr>
                <w:rFonts w:ascii="Arial" w:hAnsi="Arial" w:cs="Arial"/>
                <w:sz w:val="20"/>
                <w:szCs w:val="20"/>
              </w:rPr>
              <w:t>Mean</w:t>
            </w:r>
          </w:p>
        </w:tc>
        <w:tc>
          <w:tcPr>
            <w:tcW w:w="708" w:type="dxa"/>
            <w:gridSpan w:val="2"/>
            <w:tcBorders>
              <w:top w:val="single" w:sz="4" w:space="0" w:color="auto"/>
              <w:left w:val="single" w:sz="4" w:space="0" w:color="auto"/>
              <w:bottom w:val="single" w:sz="4" w:space="0" w:color="auto"/>
              <w:right w:val="single" w:sz="4" w:space="0" w:color="auto"/>
            </w:tcBorders>
            <w:vAlign w:val="bottom"/>
          </w:tcPr>
          <w:p w14:paraId="308B7610" w14:textId="0FF711C1" w:rsidR="004032D3" w:rsidRPr="00AC5F17" w:rsidRDefault="004032D3" w:rsidP="00D13483">
            <w:pPr>
              <w:jc w:val="center"/>
              <w:rPr>
                <w:rFonts w:ascii="Arial" w:hAnsi="Arial" w:cs="Arial"/>
                <w:sz w:val="20"/>
                <w:szCs w:val="20"/>
              </w:rPr>
            </w:pPr>
            <w:r w:rsidRPr="00AC5F17">
              <w:rPr>
                <w:rFonts w:ascii="Arial" w:hAnsi="Arial" w:cs="Arial"/>
                <w:sz w:val="20"/>
                <w:szCs w:val="20"/>
              </w:rPr>
              <w:t>1</w:t>
            </w:r>
          </w:p>
        </w:tc>
        <w:tc>
          <w:tcPr>
            <w:tcW w:w="567" w:type="dxa"/>
            <w:tcBorders>
              <w:top w:val="single" w:sz="4" w:space="0" w:color="auto"/>
              <w:left w:val="single" w:sz="4" w:space="0" w:color="auto"/>
              <w:bottom w:val="single" w:sz="4" w:space="0" w:color="auto"/>
              <w:right w:val="single" w:sz="4" w:space="0" w:color="auto"/>
            </w:tcBorders>
            <w:vAlign w:val="bottom"/>
          </w:tcPr>
          <w:p w14:paraId="713D1B40" w14:textId="1470C8FF" w:rsidR="004032D3" w:rsidRPr="00AC5F17" w:rsidRDefault="004032D3" w:rsidP="00D13483">
            <w:pPr>
              <w:jc w:val="center"/>
              <w:rPr>
                <w:rFonts w:ascii="Arial" w:hAnsi="Arial" w:cs="Arial"/>
                <w:sz w:val="20"/>
                <w:szCs w:val="20"/>
              </w:rPr>
            </w:pPr>
            <w:r w:rsidRPr="00AC5F17">
              <w:rPr>
                <w:rFonts w:ascii="Arial" w:hAnsi="Arial" w:cs="Arial"/>
                <w:sz w:val="20"/>
                <w:szCs w:val="20"/>
              </w:rPr>
              <w:t>2</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04B657A" w14:textId="45DB94BC" w:rsidR="004032D3" w:rsidRPr="00AC5F17" w:rsidRDefault="004032D3" w:rsidP="00D13483">
            <w:pPr>
              <w:jc w:val="center"/>
              <w:rPr>
                <w:rFonts w:ascii="Arial" w:hAnsi="Arial" w:cs="Arial"/>
                <w:sz w:val="20"/>
                <w:szCs w:val="20"/>
              </w:rPr>
            </w:pPr>
            <w:r w:rsidRPr="00AC5F17">
              <w:rPr>
                <w:rFonts w:ascii="Arial" w:hAnsi="Arial" w:cs="Arial"/>
                <w:sz w:val="20"/>
                <w:szCs w:val="20"/>
              </w:rPr>
              <w:t>3</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780E3A4" w14:textId="13E5CFAF" w:rsidR="004032D3" w:rsidRPr="00AC5F17" w:rsidRDefault="004032D3" w:rsidP="00D13483">
            <w:pPr>
              <w:jc w:val="center"/>
              <w:rPr>
                <w:rFonts w:ascii="Arial" w:hAnsi="Arial" w:cs="Arial"/>
                <w:sz w:val="20"/>
                <w:szCs w:val="20"/>
              </w:rPr>
            </w:pPr>
            <w:r w:rsidRPr="00AC5F17">
              <w:rPr>
                <w:rFonts w:ascii="Arial" w:hAnsi="Arial" w:cs="Arial"/>
                <w:sz w:val="20"/>
                <w:szCs w:val="20"/>
              </w:rPr>
              <w:t>4</w:t>
            </w:r>
          </w:p>
        </w:tc>
        <w:tc>
          <w:tcPr>
            <w:tcW w:w="709" w:type="dxa"/>
            <w:tcBorders>
              <w:top w:val="single" w:sz="4" w:space="0" w:color="auto"/>
              <w:left w:val="single" w:sz="4" w:space="0" w:color="auto"/>
              <w:bottom w:val="single" w:sz="4" w:space="0" w:color="auto"/>
              <w:right w:val="single" w:sz="4" w:space="0" w:color="auto"/>
            </w:tcBorders>
            <w:vAlign w:val="bottom"/>
          </w:tcPr>
          <w:p w14:paraId="26AA011E" w14:textId="5BA38B86" w:rsidR="004032D3" w:rsidRPr="00AC5F17" w:rsidRDefault="004032D3" w:rsidP="00D13483">
            <w:pPr>
              <w:jc w:val="center"/>
              <w:rPr>
                <w:rFonts w:ascii="Arial" w:hAnsi="Arial" w:cs="Arial"/>
                <w:color w:val="000000"/>
                <w:sz w:val="20"/>
                <w:szCs w:val="20"/>
              </w:rPr>
            </w:pPr>
            <w:r w:rsidRPr="00AC5F17">
              <w:rPr>
                <w:rFonts w:ascii="Arial" w:hAnsi="Arial" w:cs="Arial"/>
                <w:color w:val="000000"/>
                <w:sz w:val="20"/>
                <w:szCs w:val="20"/>
              </w:rPr>
              <w:t>Mean</w:t>
            </w:r>
          </w:p>
        </w:tc>
      </w:tr>
      <w:tr w:rsidR="00184D59" w:rsidRPr="00AC5F17" w14:paraId="75A63954" w14:textId="77777777" w:rsidTr="00F330B2">
        <w:trPr>
          <w:trHeight w:val="85"/>
        </w:trPr>
        <w:tc>
          <w:tcPr>
            <w:tcW w:w="1134" w:type="dxa"/>
            <w:vMerge w:val="restart"/>
            <w:tcBorders>
              <w:top w:val="single" w:sz="4" w:space="0" w:color="auto"/>
              <w:left w:val="single" w:sz="4" w:space="0" w:color="auto"/>
              <w:right w:val="single" w:sz="4" w:space="0" w:color="auto"/>
            </w:tcBorders>
          </w:tcPr>
          <w:p w14:paraId="4BBFE321" w14:textId="77777777" w:rsidR="00184D59" w:rsidRPr="00AC5F17" w:rsidRDefault="00184D59" w:rsidP="00D13483">
            <w:pPr>
              <w:jc w:val="center"/>
              <w:rPr>
                <w:rFonts w:ascii="Arial" w:hAnsi="Arial" w:cs="Arial"/>
                <w:sz w:val="20"/>
                <w:szCs w:val="20"/>
                <w:u w:val="single"/>
              </w:rPr>
            </w:pPr>
            <w:r w:rsidRPr="00AC5F17">
              <w:rPr>
                <w:rFonts w:ascii="Arial" w:hAnsi="Arial" w:cs="Arial"/>
                <w:sz w:val="20"/>
                <w:szCs w:val="20"/>
                <w:u w:val="single"/>
              </w:rPr>
              <w:t>Non-MS</w:t>
            </w:r>
          </w:p>
          <w:p w14:paraId="68AA24E3" w14:textId="149F5ECC" w:rsidR="00184D59" w:rsidRPr="00AC5F17" w:rsidRDefault="00184D59" w:rsidP="00D13483">
            <w:pPr>
              <w:jc w:val="center"/>
              <w:rPr>
                <w:rFonts w:ascii="Arial" w:hAnsi="Arial" w:cs="Arial"/>
                <w:sz w:val="20"/>
                <w:szCs w:val="20"/>
                <w:u w:val="single"/>
              </w:rPr>
            </w:pPr>
            <w:r w:rsidRPr="00AC5F17">
              <w:rPr>
                <w:rFonts w:ascii="Arial" w:hAnsi="Arial" w:cs="Arial"/>
                <w:sz w:val="20"/>
                <w:szCs w:val="20"/>
                <w:u w:val="single"/>
              </w:rPr>
              <w:t>No</w:t>
            </w:r>
            <w:r w:rsidR="00883A30" w:rsidRPr="00AC5F17">
              <w:rPr>
                <w:rFonts w:ascii="Arial" w:hAnsi="Arial" w:cs="Arial"/>
                <w:sz w:val="20"/>
                <w:szCs w:val="20"/>
                <w:u w:val="single"/>
              </w:rPr>
              <w:t>n</w:t>
            </w:r>
            <w:r w:rsidRPr="00AC5F17">
              <w:rPr>
                <w:rFonts w:ascii="Arial" w:hAnsi="Arial" w:cs="Arial"/>
                <w:sz w:val="20"/>
                <w:szCs w:val="20"/>
                <w:u w:val="single"/>
              </w:rPr>
              <w:t>-C</w:t>
            </w:r>
            <w:r w:rsidR="00E07F3E" w:rsidRPr="00AC5F17">
              <w:rPr>
                <w:rFonts w:ascii="Arial" w:hAnsi="Arial" w:cs="Arial"/>
                <w:sz w:val="20"/>
                <w:szCs w:val="20"/>
                <w:u w:val="single"/>
              </w:rPr>
              <w:t>A</w:t>
            </w:r>
            <w:r w:rsidR="00805971" w:rsidRPr="00AC5F17">
              <w:rPr>
                <w:rFonts w:ascii="Arial" w:hAnsi="Arial" w:cs="Arial"/>
                <w:sz w:val="20"/>
                <w:szCs w:val="20"/>
                <w:u w:val="single"/>
              </w:rPr>
              <w:t>I</w:t>
            </w:r>
            <w:r w:rsidR="00E07F3E" w:rsidRPr="00AC5F17">
              <w:rPr>
                <w:rFonts w:ascii="Arial" w:hAnsi="Arial" w:cs="Arial"/>
                <w:sz w:val="20"/>
                <w:szCs w:val="20"/>
                <w:u w:val="single"/>
              </w:rPr>
              <w:t>N</w:t>
            </w:r>
            <w:r w:rsidR="00805971" w:rsidRPr="00AC5F17">
              <w:rPr>
                <w:rFonts w:ascii="Arial" w:hAnsi="Arial" w:cs="Arial"/>
                <w:sz w:val="20"/>
                <w:szCs w:val="20"/>
                <w:u w:val="single"/>
              </w:rPr>
              <w:t>D</w:t>
            </w:r>
          </w:p>
        </w:tc>
        <w:tc>
          <w:tcPr>
            <w:tcW w:w="851" w:type="dxa"/>
            <w:tcBorders>
              <w:top w:val="single" w:sz="4" w:space="0" w:color="auto"/>
              <w:left w:val="single" w:sz="4" w:space="0" w:color="auto"/>
              <w:bottom w:val="single" w:sz="4" w:space="0" w:color="auto"/>
              <w:right w:val="single" w:sz="4" w:space="0" w:color="auto"/>
            </w:tcBorders>
          </w:tcPr>
          <w:p w14:paraId="50D1433B" w14:textId="18EB1BD4" w:rsidR="00184D59" w:rsidRPr="00AC5F17" w:rsidRDefault="007F0E53" w:rsidP="00D13483">
            <w:pPr>
              <w:jc w:val="center"/>
              <w:rPr>
                <w:rFonts w:ascii="Arial" w:hAnsi="Arial" w:cs="Arial"/>
                <w:sz w:val="20"/>
                <w:szCs w:val="20"/>
              </w:rPr>
            </w:pPr>
            <w:r w:rsidRPr="00AC5F17">
              <w:rPr>
                <w:rFonts w:ascii="Arial" w:hAnsi="Arial" w:cs="Arial"/>
                <w:sz w:val="20"/>
                <w:szCs w:val="20"/>
              </w:rPr>
              <w:t>1</w:t>
            </w:r>
          </w:p>
        </w:tc>
        <w:tc>
          <w:tcPr>
            <w:tcW w:w="702" w:type="dxa"/>
            <w:tcBorders>
              <w:top w:val="single" w:sz="4" w:space="0" w:color="auto"/>
              <w:left w:val="single" w:sz="4" w:space="0" w:color="auto"/>
              <w:bottom w:val="single" w:sz="4" w:space="0" w:color="auto"/>
              <w:right w:val="single" w:sz="4" w:space="0" w:color="auto"/>
            </w:tcBorders>
            <w:vAlign w:val="bottom"/>
          </w:tcPr>
          <w:p w14:paraId="6255F872" w14:textId="0A6D3575" w:rsidR="00184D59" w:rsidRPr="00AC5F17" w:rsidRDefault="002A3877" w:rsidP="00D13483">
            <w:pPr>
              <w:jc w:val="center"/>
              <w:rPr>
                <w:rFonts w:ascii="Arial" w:hAnsi="Arial" w:cs="Arial"/>
                <w:sz w:val="20"/>
                <w:szCs w:val="20"/>
              </w:rPr>
            </w:pPr>
            <w:r w:rsidRPr="00AC5F17">
              <w:rPr>
                <w:rFonts w:ascii="Arial" w:hAnsi="Arial" w:cs="Arial"/>
                <w:sz w:val="20"/>
                <w:szCs w:val="20"/>
              </w:rPr>
              <w:t>50</w:t>
            </w:r>
          </w:p>
        </w:tc>
        <w:tc>
          <w:tcPr>
            <w:tcW w:w="567" w:type="dxa"/>
            <w:gridSpan w:val="2"/>
            <w:tcBorders>
              <w:top w:val="single" w:sz="4" w:space="0" w:color="auto"/>
              <w:left w:val="single" w:sz="4" w:space="0" w:color="auto"/>
              <w:bottom w:val="single" w:sz="4" w:space="0" w:color="auto"/>
              <w:right w:val="single" w:sz="4" w:space="0" w:color="auto"/>
            </w:tcBorders>
            <w:vAlign w:val="bottom"/>
          </w:tcPr>
          <w:p w14:paraId="17292168" w14:textId="4BD71D08" w:rsidR="00184D59" w:rsidRPr="00AC5F17" w:rsidRDefault="002A3877" w:rsidP="00D13483">
            <w:pPr>
              <w:jc w:val="center"/>
              <w:rPr>
                <w:rFonts w:ascii="Arial" w:hAnsi="Arial" w:cs="Arial"/>
                <w:sz w:val="20"/>
                <w:szCs w:val="20"/>
              </w:rPr>
            </w:pPr>
            <w:r w:rsidRPr="00AC5F17">
              <w:rPr>
                <w:rFonts w:ascii="Arial" w:hAnsi="Arial" w:cs="Arial"/>
                <w:sz w:val="20"/>
                <w:szCs w:val="20"/>
              </w:rPr>
              <w:t>100</w:t>
            </w:r>
          </w:p>
        </w:tc>
        <w:tc>
          <w:tcPr>
            <w:tcW w:w="715" w:type="dxa"/>
            <w:gridSpan w:val="2"/>
            <w:tcBorders>
              <w:top w:val="single" w:sz="4" w:space="0" w:color="auto"/>
              <w:left w:val="single" w:sz="4" w:space="0" w:color="auto"/>
              <w:bottom w:val="single" w:sz="4" w:space="0" w:color="auto"/>
              <w:right w:val="single" w:sz="4" w:space="0" w:color="auto"/>
            </w:tcBorders>
            <w:vAlign w:val="bottom"/>
          </w:tcPr>
          <w:p w14:paraId="1FF34D27" w14:textId="021B36F4" w:rsidR="00184D59" w:rsidRPr="00AC5F17" w:rsidRDefault="002A3877" w:rsidP="00D13483">
            <w:pPr>
              <w:jc w:val="center"/>
              <w:rPr>
                <w:rFonts w:ascii="Arial" w:hAnsi="Arial" w:cs="Arial"/>
                <w:sz w:val="20"/>
                <w:szCs w:val="20"/>
              </w:rPr>
            </w:pPr>
            <w:r w:rsidRPr="00AC5F17">
              <w:rPr>
                <w:rFonts w:ascii="Arial" w:hAnsi="Arial" w:cs="Arial"/>
                <w:sz w:val="20"/>
                <w:szCs w:val="20"/>
              </w:rPr>
              <w:t>100</w:t>
            </w:r>
          </w:p>
        </w:tc>
        <w:tc>
          <w:tcPr>
            <w:tcW w:w="709" w:type="dxa"/>
            <w:tcBorders>
              <w:top w:val="single" w:sz="4" w:space="0" w:color="auto"/>
              <w:left w:val="single" w:sz="4" w:space="0" w:color="auto"/>
              <w:bottom w:val="single" w:sz="4" w:space="0" w:color="auto"/>
              <w:right w:val="single" w:sz="4" w:space="0" w:color="auto"/>
            </w:tcBorders>
            <w:vAlign w:val="bottom"/>
          </w:tcPr>
          <w:p w14:paraId="53E397C0" w14:textId="4E63BBD4" w:rsidR="00184D59" w:rsidRPr="00AC5F17" w:rsidRDefault="002A3877" w:rsidP="00D13483">
            <w:pPr>
              <w:jc w:val="center"/>
              <w:rPr>
                <w:rFonts w:ascii="Arial" w:hAnsi="Arial" w:cs="Arial"/>
                <w:sz w:val="20"/>
                <w:szCs w:val="20"/>
              </w:rPr>
            </w:pPr>
            <w:r w:rsidRPr="00AC5F17">
              <w:rPr>
                <w:rFonts w:ascii="Arial" w:hAnsi="Arial" w:cs="Arial"/>
                <w:sz w:val="20"/>
                <w:szCs w:val="20"/>
              </w:rPr>
              <w:t>100</w:t>
            </w:r>
          </w:p>
        </w:tc>
        <w:tc>
          <w:tcPr>
            <w:tcW w:w="844" w:type="dxa"/>
            <w:tcBorders>
              <w:top w:val="single" w:sz="4" w:space="0" w:color="auto"/>
              <w:left w:val="single" w:sz="4" w:space="0" w:color="auto"/>
              <w:bottom w:val="single" w:sz="4" w:space="0" w:color="auto"/>
              <w:right w:val="single" w:sz="4" w:space="0" w:color="auto"/>
            </w:tcBorders>
            <w:vAlign w:val="bottom"/>
          </w:tcPr>
          <w:p w14:paraId="5D417EA2" w14:textId="698C8BC9" w:rsidR="00184D59" w:rsidRPr="00AC5F17" w:rsidRDefault="002A3877" w:rsidP="00D13483">
            <w:pPr>
              <w:jc w:val="center"/>
              <w:rPr>
                <w:rFonts w:ascii="Arial" w:hAnsi="Arial" w:cs="Arial"/>
                <w:sz w:val="20"/>
                <w:szCs w:val="20"/>
              </w:rPr>
            </w:pPr>
            <w:r w:rsidRPr="00AC5F17">
              <w:rPr>
                <w:rFonts w:ascii="Arial" w:hAnsi="Arial" w:cs="Arial"/>
                <w:sz w:val="20"/>
                <w:szCs w:val="20"/>
              </w:rPr>
              <w:t>8</w:t>
            </w:r>
            <w:r w:rsidR="00D058B4" w:rsidRPr="00AC5F17">
              <w:rPr>
                <w:rFonts w:ascii="Arial" w:hAnsi="Arial" w:cs="Arial"/>
                <w:sz w:val="20"/>
                <w:szCs w:val="20"/>
              </w:rPr>
              <w:t>8</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4A3FD8B" w14:textId="102AA898" w:rsidR="00184D59" w:rsidRPr="00AC5F17" w:rsidRDefault="002A3877" w:rsidP="00D13483">
            <w:pPr>
              <w:jc w:val="center"/>
              <w:rPr>
                <w:rFonts w:ascii="Arial" w:hAnsi="Arial" w:cs="Arial"/>
                <w:sz w:val="20"/>
                <w:szCs w:val="20"/>
              </w:rPr>
            </w:pPr>
            <w:r w:rsidRPr="00AC5F17">
              <w:rPr>
                <w:rFonts w:ascii="Arial" w:hAnsi="Arial" w:cs="Arial"/>
                <w:sz w:val="20"/>
                <w:szCs w:val="20"/>
              </w:rPr>
              <w:t>50</w:t>
            </w:r>
          </w:p>
        </w:tc>
        <w:tc>
          <w:tcPr>
            <w:tcW w:w="573" w:type="dxa"/>
            <w:gridSpan w:val="2"/>
            <w:tcBorders>
              <w:top w:val="single" w:sz="4" w:space="0" w:color="auto"/>
              <w:left w:val="single" w:sz="4" w:space="0" w:color="auto"/>
              <w:bottom w:val="single" w:sz="4" w:space="0" w:color="auto"/>
              <w:right w:val="single" w:sz="4" w:space="0" w:color="auto"/>
            </w:tcBorders>
            <w:vAlign w:val="bottom"/>
          </w:tcPr>
          <w:p w14:paraId="12429E88" w14:textId="204E21BB" w:rsidR="00184D59" w:rsidRPr="00AC5F17" w:rsidRDefault="002A3877" w:rsidP="00D13483">
            <w:pPr>
              <w:jc w:val="center"/>
              <w:rPr>
                <w:rFonts w:ascii="Arial" w:hAnsi="Arial" w:cs="Arial"/>
                <w:sz w:val="20"/>
                <w:szCs w:val="20"/>
              </w:rPr>
            </w:pPr>
            <w:r w:rsidRPr="00AC5F17">
              <w:rPr>
                <w:rFonts w:ascii="Arial" w:hAnsi="Arial" w:cs="Arial"/>
                <w:sz w:val="20"/>
                <w:szCs w:val="20"/>
              </w:rPr>
              <w:t>25</w:t>
            </w:r>
          </w:p>
        </w:tc>
        <w:tc>
          <w:tcPr>
            <w:tcW w:w="703" w:type="dxa"/>
            <w:tcBorders>
              <w:top w:val="single" w:sz="4" w:space="0" w:color="auto"/>
              <w:left w:val="single" w:sz="4" w:space="0" w:color="auto"/>
              <w:bottom w:val="single" w:sz="4" w:space="0" w:color="auto"/>
              <w:right w:val="single" w:sz="4" w:space="0" w:color="auto"/>
            </w:tcBorders>
            <w:vAlign w:val="bottom"/>
          </w:tcPr>
          <w:p w14:paraId="20C88380" w14:textId="7F7F9CB3" w:rsidR="00184D59" w:rsidRPr="00AC5F17" w:rsidRDefault="002A3877" w:rsidP="00D13483">
            <w:pPr>
              <w:jc w:val="center"/>
              <w:rPr>
                <w:rFonts w:ascii="Arial" w:hAnsi="Arial" w:cs="Arial"/>
                <w:sz w:val="20"/>
                <w:szCs w:val="20"/>
              </w:rPr>
            </w:pPr>
            <w:r w:rsidRPr="00AC5F17">
              <w:rPr>
                <w:rFonts w:ascii="Arial" w:hAnsi="Arial" w:cs="Arial"/>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76992E7" w14:textId="2E4A8D32" w:rsidR="00184D59" w:rsidRPr="00AC5F17" w:rsidRDefault="002A3877" w:rsidP="00D13483">
            <w:pPr>
              <w:jc w:val="center"/>
              <w:rPr>
                <w:rFonts w:ascii="Arial" w:hAnsi="Arial" w:cs="Arial"/>
                <w:sz w:val="20"/>
                <w:szCs w:val="20"/>
              </w:rPr>
            </w:pPr>
            <w:r w:rsidRPr="00AC5F17">
              <w:rPr>
                <w:rFonts w:ascii="Arial" w:hAnsi="Arial" w:cs="Arial"/>
                <w:sz w:val="20"/>
                <w:szCs w:val="20"/>
              </w:rPr>
              <w:t>100</w:t>
            </w:r>
          </w:p>
        </w:tc>
        <w:tc>
          <w:tcPr>
            <w:tcW w:w="715" w:type="dxa"/>
            <w:gridSpan w:val="2"/>
            <w:tcBorders>
              <w:top w:val="single" w:sz="4" w:space="0" w:color="auto"/>
              <w:left w:val="single" w:sz="4" w:space="0" w:color="auto"/>
              <w:bottom w:val="single" w:sz="4" w:space="0" w:color="auto"/>
              <w:right w:val="single" w:sz="4" w:space="0" w:color="auto"/>
            </w:tcBorders>
            <w:vAlign w:val="bottom"/>
          </w:tcPr>
          <w:p w14:paraId="383573BF" w14:textId="75E35D8A" w:rsidR="00184D59" w:rsidRPr="00AC5F17" w:rsidRDefault="002A3877" w:rsidP="00D13483">
            <w:pPr>
              <w:jc w:val="center"/>
              <w:rPr>
                <w:rFonts w:ascii="Arial" w:hAnsi="Arial" w:cs="Arial"/>
                <w:color w:val="000000"/>
                <w:sz w:val="20"/>
                <w:szCs w:val="20"/>
              </w:rPr>
            </w:pPr>
            <w:r w:rsidRPr="00AC5F17">
              <w:rPr>
                <w:rFonts w:ascii="Arial" w:hAnsi="Arial" w:cs="Arial"/>
                <w:color w:val="000000"/>
                <w:sz w:val="20"/>
                <w:szCs w:val="20"/>
              </w:rPr>
              <w:t>4</w:t>
            </w:r>
            <w:r w:rsidR="00D058B4" w:rsidRPr="00AC5F17">
              <w:rPr>
                <w:rFonts w:ascii="Arial" w:hAnsi="Arial" w:cs="Arial"/>
                <w:color w:val="000000"/>
                <w:sz w:val="20"/>
                <w:szCs w:val="20"/>
              </w:rPr>
              <w:t>4</w:t>
            </w:r>
          </w:p>
        </w:tc>
      </w:tr>
      <w:tr w:rsidR="00184D59" w:rsidRPr="00AC5F17" w14:paraId="29D91B73" w14:textId="77777777" w:rsidTr="00F330B2">
        <w:trPr>
          <w:trHeight w:val="85"/>
        </w:trPr>
        <w:tc>
          <w:tcPr>
            <w:tcW w:w="1134" w:type="dxa"/>
            <w:vMerge/>
            <w:tcBorders>
              <w:left w:val="single" w:sz="4" w:space="0" w:color="auto"/>
              <w:right w:val="single" w:sz="4" w:space="0" w:color="auto"/>
            </w:tcBorders>
          </w:tcPr>
          <w:p w14:paraId="6DDCDCA9" w14:textId="77777777" w:rsidR="00184D59" w:rsidRPr="00AC5F17" w:rsidRDefault="00184D59" w:rsidP="00D13483">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4D0A1EED" w14:textId="1BF5614C" w:rsidR="00184D59" w:rsidRPr="00AC5F17" w:rsidRDefault="007F0E53" w:rsidP="00D13483">
            <w:pPr>
              <w:jc w:val="center"/>
              <w:rPr>
                <w:rFonts w:ascii="Arial" w:hAnsi="Arial" w:cs="Arial"/>
                <w:sz w:val="20"/>
                <w:szCs w:val="20"/>
              </w:rPr>
            </w:pPr>
            <w:r w:rsidRPr="00AC5F17">
              <w:rPr>
                <w:rFonts w:ascii="Arial" w:hAnsi="Arial" w:cs="Arial"/>
                <w:sz w:val="20"/>
                <w:szCs w:val="20"/>
              </w:rPr>
              <w:t>2</w:t>
            </w:r>
          </w:p>
        </w:tc>
        <w:tc>
          <w:tcPr>
            <w:tcW w:w="702" w:type="dxa"/>
            <w:tcBorders>
              <w:top w:val="single" w:sz="4" w:space="0" w:color="auto"/>
              <w:left w:val="single" w:sz="4" w:space="0" w:color="auto"/>
              <w:bottom w:val="single" w:sz="4" w:space="0" w:color="auto"/>
              <w:right w:val="single" w:sz="4" w:space="0" w:color="auto"/>
            </w:tcBorders>
            <w:vAlign w:val="bottom"/>
          </w:tcPr>
          <w:p w14:paraId="18515AB8" w14:textId="57335E36" w:rsidR="00184D59" w:rsidRPr="00AC5F17" w:rsidRDefault="002A3877" w:rsidP="00D13483">
            <w:pPr>
              <w:jc w:val="center"/>
              <w:rPr>
                <w:rFonts w:ascii="Arial" w:hAnsi="Arial" w:cs="Arial"/>
                <w:sz w:val="20"/>
                <w:szCs w:val="20"/>
              </w:rPr>
            </w:pPr>
            <w:r w:rsidRPr="00AC5F17">
              <w:rPr>
                <w:rFonts w:ascii="Arial" w:hAnsi="Arial" w:cs="Arial"/>
                <w:sz w:val="20"/>
                <w:szCs w:val="20"/>
              </w:rPr>
              <w:t>100</w:t>
            </w:r>
          </w:p>
        </w:tc>
        <w:tc>
          <w:tcPr>
            <w:tcW w:w="567" w:type="dxa"/>
            <w:gridSpan w:val="2"/>
            <w:tcBorders>
              <w:top w:val="single" w:sz="4" w:space="0" w:color="auto"/>
              <w:left w:val="single" w:sz="4" w:space="0" w:color="auto"/>
              <w:bottom w:val="single" w:sz="4" w:space="0" w:color="auto"/>
              <w:right w:val="single" w:sz="4" w:space="0" w:color="auto"/>
            </w:tcBorders>
            <w:vAlign w:val="bottom"/>
          </w:tcPr>
          <w:p w14:paraId="0411F88C" w14:textId="4BFEB4B1" w:rsidR="00184D59" w:rsidRPr="00AC5F17" w:rsidRDefault="002A3877" w:rsidP="00D13483">
            <w:pPr>
              <w:jc w:val="center"/>
              <w:rPr>
                <w:rFonts w:ascii="Arial" w:hAnsi="Arial" w:cs="Arial"/>
                <w:sz w:val="20"/>
                <w:szCs w:val="20"/>
              </w:rPr>
            </w:pPr>
            <w:r w:rsidRPr="00AC5F17">
              <w:rPr>
                <w:rFonts w:ascii="Arial" w:hAnsi="Arial" w:cs="Arial"/>
                <w:sz w:val="20"/>
                <w:szCs w:val="20"/>
              </w:rPr>
              <w:t>100</w:t>
            </w:r>
          </w:p>
        </w:tc>
        <w:tc>
          <w:tcPr>
            <w:tcW w:w="715" w:type="dxa"/>
            <w:gridSpan w:val="2"/>
            <w:tcBorders>
              <w:top w:val="single" w:sz="4" w:space="0" w:color="auto"/>
              <w:left w:val="single" w:sz="4" w:space="0" w:color="auto"/>
              <w:bottom w:val="single" w:sz="4" w:space="0" w:color="auto"/>
              <w:right w:val="single" w:sz="4" w:space="0" w:color="auto"/>
            </w:tcBorders>
            <w:vAlign w:val="bottom"/>
          </w:tcPr>
          <w:p w14:paraId="4078D313" w14:textId="430FD339" w:rsidR="00184D59" w:rsidRPr="00AC5F17" w:rsidRDefault="002A3877" w:rsidP="00D13483">
            <w:pPr>
              <w:jc w:val="center"/>
              <w:rPr>
                <w:rFonts w:ascii="Arial" w:hAnsi="Arial" w:cs="Arial"/>
                <w:sz w:val="20"/>
                <w:szCs w:val="20"/>
              </w:rPr>
            </w:pPr>
            <w:r w:rsidRPr="00AC5F17">
              <w:rPr>
                <w:rFonts w:ascii="Arial" w:hAnsi="Arial" w:cs="Arial"/>
                <w:sz w:val="20"/>
                <w:szCs w:val="20"/>
              </w:rPr>
              <w:t>100</w:t>
            </w:r>
          </w:p>
        </w:tc>
        <w:tc>
          <w:tcPr>
            <w:tcW w:w="709" w:type="dxa"/>
            <w:tcBorders>
              <w:top w:val="single" w:sz="4" w:space="0" w:color="auto"/>
              <w:left w:val="single" w:sz="4" w:space="0" w:color="auto"/>
              <w:bottom w:val="single" w:sz="4" w:space="0" w:color="auto"/>
              <w:right w:val="single" w:sz="4" w:space="0" w:color="auto"/>
            </w:tcBorders>
            <w:vAlign w:val="bottom"/>
          </w:tcPr>
          <w:p w14:paraId="76464CED" w14:textId="3D144DF4" w:rsidR="00184D59" w:rsidRPr="00AC5F17" w:rsidRDefault="002A3877" w:rsidP="00D13483">
            <w:pPr>
              <w:jc w:val="center"/>
              <w:rPr>
                <w:rFonts w:ascii="Arial" w:hAnsi="Arial" w:cs="Arial"/>
                <w:sz w:val="20"/>
                <w:szCs w:val="20"/>
              </w:rPr>
            </w:pPr>
            <w:r w:rsidRPr="00AC5F17">
              <w:rPr>
                <w:rFonts w:ascii="Arial" w:hAnsi="Arial" w:cs="Arial"/>
                <w:sz w:val="20"/>
                <w:szCs w:val="20"/>
              </w:rPr>
              <w:t>100</w:t>
            </w:r>
          </w:p>
        </w:tc>
        <w:tc>
          <w:tcPr>
            <w:tcW w:w="844" w:type="dxa"/>
            <w:tcBorders>
              <w:top w:val="single" w:sz="4" w:space="0" w:color="auto"/>
              <w:left w:val="single" w:sz="4" w:space="0" w:color="auto"/>
              <w:bottom w:val="single" w:sz="4" w:space="0" w:color="auto"/>
              <w:right w:val="single" w:sz="4" w:space="0" w:color="auto"/>
            </w:tcBorders>
            <w:vAlign w:val="bottom"/>
          </w:tcPr>
          <w:p w14:paraId="020215D0" w14:textId="2C11CFE5" w:rsidR="00184D59" w:rsidRPr="00AC5F17" w:rsidRDefault="002A3877" w:rsidP="00D13483">
            <w:pPr>
              <w:jc w:val="center"/>
              <w:rPr>
                <w:rFonts w:ascii="Arial" w:hAnsi="Arial" w:cs="Arial"/>
                <w:sz w:val="20"/>
                <w:szCs w:val="20"/>
              </w:rPr>
            </w:pPr>
            <w:r w:rsidRPr="00AC5F17">
              <w:rPr>
                <w:rFonts w:ascii="Arial" w:hAnsi="Arial" w:cs="Arial"/>
                <w:sz w:val="20"/>
                <w:szCs w:val="20"/>
              </w:rPr>
              <w:t>100</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50B8DD4" w14:textId="0223018C" w:rsidR="00184D59" w:rsidRPr="00AC5F17" w:rsidRDefault="002A3877" w:rsidP="00D13483">
            <w:pPr>
              <w:jc w:val="center"/>
              <w:rPr>
                <w:rFonts w:ascii="Arial" w:hAnsi="Arial" w:cs="Arial"/>
                <w:sz w:val="20"/>
                <w:szCs w:val="20"/>
              </w:rPr>
            </w:pPr>
            <w:r w:rsidRPr="00AC5F17">
              <w:rPr>
                <w:rFonts w:ascii="Arial" w:hAnsi="Arial" w:cs="Arial"/>
                <w:sz w:val="20"/>
                <w:szCs w:val="20"/>
              </w:rPr>
              <w:t>25</w:t>
            </w:r>
          </w:p>
        </w:tc>
        <w:tc>
          <w:tcPr>
            <w:tcW w:w="573" w:type="dxa"/>
            <w:gridSpan w:val="2"/>
            <w:tcBorders>
              <w:top w:val="single" w:sz="4" w:space="0" w:color="auto"/>
              <w:left w:val="single" w:sz="4" w:space="0" w:color="auto"/>
              <w:bottom w:val="single" w:sz="4" w:space="0" w:color="auto"/>
              <w:right w:val="single" w:sz="4" w:space="0" w:color="auto"/>
            </w:tcBorders>
            <w:vAlign w:val="bottom"/>
          </w:tcPr>
          <w:p w14:paraId="474CB983" w14:textId="494AB78C" w:rsidR="00184D59" w:rsidRPr="00AC5F17" w:rsidRDefault="002A3877" w:rsidP="00D13483">
            <w:pPr>
              <w:jc w:val="center"/>
              <w:rPr>
                <w:rFonts w:ascii="Arial" w:hAnsi="Arial" w:cs="Arial"/>
                <w:sz w:val="20"/>
                <w:szCs w:val="20"/>
              </w:rPr>
            </w:pPr>
            <w:r w:rsidRPr="00AC5F17">
              <w:rPr>
                <w:rFonts w:ascii="Arial" w:hAnsi="Arial" w:cs="Arial"/>
                <w:sz w:val="20"/>
                <w:szCs w:val="20"/>
              </w:rPr>
              <w:t>50</w:t>
            </w:r>
          </w:p>
        </w:tc>
        <w:tc>
          <w:tcPr>
            <w:tcW w:w="703" w:type="dxa"/>
            <w:tcBorders>
              <w:top w:val="single" w:sz="4" w:space="0" w:color="auto"/>
              <w:left w:val="single" w:sz="4" w:space="0" w:color="auto"/>
              <w:bottom w:val="single" w:sz="4" w:space="0" w:color="auto"/>
              <w:right w:val="single" w:sz="4" w:space="0" w:color="auto"/>
            </w:tcBorders>
            <w:vAlign w:val="bottom"/>
          </w:tcPr>
          <w:p w14:paraId="6575A99C" w14:textId="6CDC9B69" w:rsidR="00184D59" w:rsidRPr="00AC5F17" w:rsidRDefault="002A3877" w:rsidP="00D13483">
            <w:pPr>
              <w:jc w:val="center"/>
              <w:rPr>
                <w:rFonts w:ascii="Arial" w:hAnsi="Arial" w:cs="Arial"/>
                <w:sz w:val="20"/>
                <w:szCs w:val="20"/>
              </w:rPr>
            </w:pPr>
            <w:r w:rsidRPr="00AC5F17">
              <w:rPr>
                <w:rFonts w:ascii="Arial" w:hAnsi="Arial" w:cs="Arial"/>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6DF8A966" w14:textId="42352AB7" w:rsidR="00184D59" w:rsidRPr="00AC5F17" w:rsidRDefault="002A3877" w:rsidP="00D13483">
            <w:pPr>
              <w:jc w:val="center"/>
              <w:rPr>
                <w:rFonts w:ascii="Arial" w:hAnsi="Arial" w:cs="Arial"/>
                <w:sz w:val="20"/>
                <w:szCs w:val="20"/>
              </w:rPr>
            </w:pPr>
            <w:r w:rsidRPr="00AC5F17">
              <w:rPr>
                <w:rFonts w:ascii="Arial" w:hAnsi="Arial" w:cs="Arial"/>
                <w:sz w:val="20"/>
                <w:szCs w:val="20"/>
              </w:rPr>
              <w:t>25</w:t>
            </w:r>
          </w:p>
        </w:tc>
        <w:tc>
          <w:tcPr>
            <w:tcW w:w="715" w:type="dxa"/>
            <w:gridSpan w:val="2"/>
            <w:tcBorders>
              <w:top w:val="single" w:sz="4" w:space="0" w:color="auto"/>
              <w:left w:val="single" w:sz="4" w:space="0" w:color="auto"/>
              <w:bottom w:val="single" w:sz="4" w:space="0" w:color="auto"/>
              <w:right w:val="single" w:sz="4" w:space="0" w:color="auto"/>
            </w:tcBorders>
            <w:vAlign w:val="bottom"/>
          </w:tcPr>
          <w:p w14:paraId="7787A530" w14:textId="30EACA60" w:rsidR="00184D59" w:rsidRPr="00AC5F17" w:rsidRDefault="002A3877" w:rsidP="00D13483">
            <w:pPr>
              <w:jc w:val="center"/>
              <w:rPr>
                <w:rFonts w:ascii="Arial" w:hAnsi="Arial" w:cs="Arial"/>
                <w:color w:val="000000"/>
                <w:sz w:val="20"/>
                <w:szCs w:val="20"/>
              </w:rPr>
            </w:pPr>
            <w:r w:rsidRPr="00AC5F17">
              <w:rPr>
                <w:rFonts w:ascii="Arial" w:hAnsi="Arial" w:cs="Arial"/>
                <w:color w:val="000000"/>
                <w:sz w:val="20"/>
                <w:szCs w:val="20"/>
              </w:rPr>
              <w:t>25</w:t>
            </w:r>
          </w:p>
        </w:tc>
      </w:tr>
      <w:tr w:rsidR="00184D59" w:rsidRPr="00AC5F17" w14:paraId="33D2FE5B" w14:textId="77777777" w:rsidTr="00F330B2">
        <w:trPr>
          <w:trHeight w:val="85"/>
        </w:trPr>
        <w:tc>
          <w:tcPr>
            <w:tcW w:w="1134" w:type="dxa"/>
            <w:vMerge/>
            <w:tcBorders>
              <w:left w:val="single" w:sz="4" w:space="0" w:color="auto"/>
              <w:right w:val="single" w:sz="4" w:space="0" w:color="auto"/>
            </w:tcBorders>
          </w:tcPr>
          <w:p w14:paraId="717EF6CA" w14:textId="77777777" w:rsidR="00184D59" w:rsidRPr="00AC5F17" w:rsidRDefault="00184D59" w:rsidP="00D13483">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2ECEA17D" w14:textId="7C681AAC" w:rsidR="00184D59" w:rsidRPr="00AC5F17" w:rsidRDefault="007F0E53" w:rsidP="00D13483">
            <w:pPr>
              <w:jc w:val="center"/>
              <w:rPr>
                <w:rFonts w:ascii="Arial" w:hAnsi="Arial" w:cs="Arial"/>
                <w:sz w:val="20"/>
                <w:szCs w:val="20"/>
              </w:rPr>
            </w:pPr>
            <w:r w:rsidRPr="00AC5F17">
              <w:rPr>
                <w:rFonts w:ascii="Arial" w:hAnsi="Arial" w:cs="Arial"/>
                <w:sz w:val="20"/>
                <w:szCs w:val="20"/>
              </w:rPr>
              <w:t>3</w:t>
            </w:r>
          </w:p>
        </w:tc>
        <w:tc>
          <w:tcPr>
            <w:tcW w:w="702" w:type="dxa"/>
            <w:tcBorders>
              <w:top w:val="single" w:sz="4" w:space="0" w:color="auto"/>
              <w:left w:val="single" w:sz="4" w:space="0" w:color="auto"/>
              <w:bottom w:val="single" w:sz="4" w:space="0" w:color="auto"/>
              <w:right w:val="single" w:sz="4" w:space="0" w:color="auto"/>
            </w:tcBorders>
            <w:vAlign w:val="bottom"/>
          </w:tcPr>
          <w:p w14:paraId="481606DC" w14:textId="793FFAB4" w:rsidR="00184D59" w:rsidRPr="00AC5F17" w:rsidRDefault="002A3877" w:rsidP="00D13483">
            <w:pPr>
              <w:jc w:val="center"/>
              <w:rPr>
                <w:rFonts w:ascii="Arial" w:hAnsi="Arial" w:cs="Arial"/>
                <w:sz w:val="20"/>
                <w:szCs w:val="20"/>
              </w:rPr>
            </w:pPr>
            <w:r w:rsidRPr="00AC5F17">
              <w:rPr>
                <w:rFonts w:ascii="Arial" w:hAnsi="Arial" w:cs="Arial"/>
                <w:sz w:val="20"/>
                <w:szCs w:val="20"/>
              </w:rPr>
              <w:t>100</w:t>
            </w:r>
          </w:p>
        </w:tc>
        <w:tc>
          <w:tcPr>
            <w:tcW w:w="567" w:type="dxa"/>
            <w:gridSpan w:val="2"/>
            <w:tcBorders>
              <w:top w:val="single" w:sz="4" w:space="0" w:color="auto"/>
              <w:left w:val="single" w:sz="4" w:space="0" w:color="auto"/>
              <w:bottom w:val="single" w:sz="4" w:space="0" w:color="auto"/>
              <w:right w:val="single" w:sz="4" w:space="0" w:color="auto"/>
            </w:tcBorders>
            <w:vAlign w:val="bottom"/>
          </w:tcPr>
          <w:p w14:paraId="10120695" w14:textId="09E5090A" w:rsidR="00184D59" w:rsidRPr="00AC5F17" w:rsidRDefault="002A3877" w:rsidP="00D13483">
            <w:pPr>
              <w:jc w:val="center"/>
              <w:rPr>
                <w:rFonts w:ascii="Arial" w:hAnsi="Arial" w:cs="Arial"/>
                <w:sz w:val="20"/>
                <w:szCs w:val="20"/>
              </w:rPr>
            </w:pPr>
            <w:r w:rsidRPr="00AC5F17">
              <w:rPr>
                <w:rFonts w:ascii="Arial" w:hAnsi="Arial" w:cs="Arial"/>
                <w:sz w:val="20"/>
                <w:szCs w:val="20"/>
              </w:rPr>
              <w:t>100</w:t>
            </w:r>
          </w:p>
        </w:tc>
        <w:tc>
          <w:tcPr>
            <w:tcW w:w="715" w:type="dxa"/>
            <w:gridSpan w:val="2"/>
            <w:tcBorders>
              <w:top w:val="single" w:sz="4" w:space="0" w:color="auto"/>
              <w:left w:val="single" w:sz="4" w:space="0" w:color="auto"/>
              <w:bottom w:val="single" w:sz="4" w:space="0" w:color="auto"/>
              <w:right w:val="single" w:sz="4" w:space="0" w:color="auto"/>
            </w:tcBorders>
            <w:vAlign w:val="bottom"/>
          </w:tcPr>
          <w:p w14:paraId="1E9341BF" w14:textId="3C3EA40E" w:rsidR="00184D59" w:rsidRPr="00AC5F17" w:rsidRDefault="002A3877" w:rsidP="00D13483">
            <w:pPr>
              <w:jc w:val="center"/>
              <w:rPr>
                <w:rFonts w:ascii="Arial" w:hAnsi="Arial" w:cs="Arial"/>
                <w:sz w:val="20"/>
                <w:szCs w:val="20"/>
              </w:rPr>
            </w:pPr>
            <w:r w:rsidRPr="00AC5F17">
              <w:rPr>
                <w:rFonts w:ascii="Arial" w:hAnsi="Arial" w:cs="Arial"/>
                <w:sz w:val="20"/>
                <w:szCs w:val="20"/>
              </w:rPr>
              <w:t>100</w:t>
            </w:r>
          </w:p>
        </w:tc>
        <w:tc>
          <w:tcPr>
            <w:tcW w:w="709" w:type="dxa"/>
            <w:tcBorders>
              <w:top w:val="single" w:sz="4" w:space="0" w:color="auto"/>
              <w:left w:val="single" w:sz="4" w:space="0" w:color="auto"/>
              <w:bottom w:val="single" w:sz="4" w:space="0" w:color="auto"/>
              <w:right w:val="single" w:sz="4" w:space="0" w:color="auto"/>
            </w:tcBorders>
            <w:vAlign w:val="bottom"/>
          </w:tcPr>
          <w:p w14:paraId="124DF808" w14:textId="1A04273B" w:rsidR="00184D59" w:rsidRPr="00AC5F17" w:rsidRDefault="002A3877" w:rsidP="00D13483">
            <w:pPr>
              <w:jc w:val="center"/>
              <w:rPr>
                <w:rFonts w:ascii="Arial" w:hAnsi="Arial" w:cs="Arial"/>
                <w:sz w:val="20"/>
                <w:szCs w:val="20"/>
              </w:rPr>
            </w:pPr>
            <w:r w:rsidRPr="00AC5F17">
              <w:rPr>
                <w:rFonts w:ascii="Arial" w:hAnsi="Arial" w:cs="Arial"/>
                <w:sz w:val="20"/>
                <w:szCs w:val="20"/>
              </w:rPr>
              <w:t>100</w:t>
            </w:r>
          </w:p>
        </w:tc>
        <w:tc>
          <w:tcPr>
            <w:tcW w:w="844" w:type="dxa"/>
            <w:tcBorders>
              <w:top w:val="single" w:sz="4" w:space="0" w:color="auto"/>
              <w:left w:val="single" w:sz="4" w:space="0" w:color="auto"/>
              <w:bottom w:val="single" w:sz="4" w:space="0" w:color="auto"/>
              <w:right w:val="single" w:sz="4" w:space="0" w:color="auto"/>
            </w:tcBorders>
            <w:vAlign w:val="bottom"/>
          </w:tcPr>
          <w:p w14:paraId="543114DC" w14:textId="0D4B48A1" w:rsidR="00184D59" w:rsidRPr="00AC5F17" w:rsidRDefault="002A3877" w:rsidP="00D13483">
            <w:pPr>
              <w:jc w:val="center"/>
              <w:rPr>
                <w:rFonts w:ascii="Arial" w:hAnsi="Arial" w:cs="Arial"/>
                <w:sz w:val="20"/>
                <w:szCs w:val="20"/>
              </w:rPr>
            </w:pPr>
            <w:r w:rsidRPr="00AC5F17">
              <w:rPr>
                <w:rFonts w:ascii="Arial" w:hAnsi="Arial" w:cs="Arial"/>
                <w:sz w:val="20"/>
                <w:szCs w:val="20"/>
              </w:rPr>
              <w:t>100</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9FA2079" w14:textId="3F45144E" w:rsidR="00184D59" w:rsidRPr="00AC5F17" w:rsidRDefault="002A3877" w:rsidP="00D13483">
            <w:pPr>
              <w:jc w:val="center"/>
              <w:rPr>
                <w:rFonts w:ascii="Arial" w:hAnsi="Arial" w:cs="Arial"/>
                <w:sz w:val="20"/>
                <w:szCs w:val="20"/>
              </w:rPr>
            </w:pPr>
            <w:r w:rsidRPr="00AC5F17">
              <w:rPr>
                <w:rFonts w:ascii="Arial" w:hAnsi="Arial" w:cs="Arial"/>
                <w:sz w:val="20"/>
                <w:szCs w:val="20"/>
              </w:rPr>
              <w:t>0</w:t>
            </w:r>
          </w:p>
        </w:tc>
        <w:tc>
          <w:tcPr>
            <w:tcW w:w="573" w:type="dxa"/>
            <w:gridSpan w:val="2"/>
            <w:tcBorders>
              <w:top w:val="single" w:sz="4" w:space="0" w:color="auto"/>
              <w:left w:val="single" w:sz="4" w:space="0" w:color="auto"/>
              <w:bottom w:val="single" w:sz="4" w:space="0" w:color="auto"/>
              <w:right w:val="single" w:sz="4" w:space="0" w:color="auto"/>
            </w:tcBorders>
            <w:vAlign w:val="bottom"/>
          </w:tcPr>
          <w:p w14:paraId="0BBCB906" w14:textId="0A3369C2" w:rsidR="00184D59" w:rsidRPr="00AC5F17" w:rsidRDefault="002A3877" w:rsidP="00D13483">
            <w:pPr>
              <w:jc w:val="center"/>
              <w:rPr>
                <w:rFonts w:ascii="Arial" w:hAnsi="Arial" w:cs="Arial"/>
                <w:sz w:val="20"/>
                <w:szCs w:val="20"/>
              </w:rPr>
            </w:pPr>
            <w:r w:rsidRPr="00AC5F17">
              <w:rPr>
                <w:rFonts w:ascii="Arial" w:hAnsi="Arial" w:cs="Arial"/>
                <w:sz w:val="20"/>
                <w:szCs w:val="20"/>
              </w:rPr>
              <w:t>75</w:t>
            </w:r>
          </w:p>
        </w:tc>
        <w:tc>
          <w:tcPr>
            <w:tcW w:w="703" w:type="dxa"/>
            <w:tcBorders>
              <w:top w:val="single" w:sz="4" w:space="0" w:color="auto"/>
              <w:left w:val="single" w:sz="4" w:space="0" w:color="auto"/>
              <w:bottom w:val="single" w:sz="4" w:space="0" w:color="auto"/>
              <w:right w:val="single" w:sz="4" w:space="0" w:color="auto"/>
            </w:tcBorders>
            <w:vAlign w:val="bottom"/>
          </w:tcPr>
          <w:p w14:paraId="6212C06B" w14:textId="31A365CA" w:rsidR="00184D59" w:rsidRPr="00AC5F17" w:rsidRDefault="002A3877" w:rsidP="00D13483">
            <w:pPr>
              <w:jc w:val="center"/>
              <w:rPr>
                <w:rFonts w:ascii="Arial" w:hAnsi="Arial" w:cs="Arial"/>
                <w:sz w:val="20"/>
                <w:szCs w:val="20"/>
              </w:rPr>
            </w:pPr>
            <w:r w:rsidRPr="00AC5F17">
              <w:rPr>
                <w:rFonts w:ascii="Arial" w:hAnsi="Arial" w:cs="Arial"/>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46CAD47" w14:textId="67B34F71" w:rsidR="00184D59" w:rsidRPr="00AC5F17" w:rsidRDefault="002A3877" w:rsidP="00D13483">
            <w:pPr>
              <w:jc w:val="center"/>
              <w:rPr>
                <w:rFonts w:ascii="Arial" w:hAnsi="Arial" w:cs="Arial"/>
                <w:sz w:val="20"/>
                <w:szCs w:val="20"/>
              </w:rPr>
            </w:pPr>
            <w:r w:rsidRPr="00AC5F17">
              <w:rPr>
                <w:rFonts w:ascii="Arial" w:hAnsi="Arial" w:cs="Arial"/>
                <w:sz w:val="20"/>
                <w:szCs w:val="20"/>
              </w:rPr>
              <w:t>100</w:t>
            </w:r>
          </w:p>
        </w:tc>
        <w:tc>
          <w:tcPr>
            <w:tcW w:w="715" w:type="dxa"/>
            <w:gridSpan w:val="2"/>
            <w:tcBorders>
              <w:top w:val="single" w:sz="4" w:space="0" w:color="auto"/>
              <w:left w:val="single" w:sz="4" w:space="0" w:color="auto"/>
              <w:bottom w:val="single" w:sz="4" w:space="0" w:color="auto"/>
              <w:right w:val="single" w:sz="4" w:space="0" w:color="auto"/>
            </w:tcBorders>
            <w:vAlign w:val="bottom"/>
          </w:tcPr>
          <w:p w14:paraId="58403F8E" w14:textId="4A3B5040" w:rsidR="00184D59" w:rsidRPr="00AC5F17" w:rsidRDefault="002A3877" w:rsidP="00D13483">
            <w:pPr>
              <w:jc w:val="center"/>
              <w:rPr>
                <w:rFonts w:ascii="Arial" w:hAnsi="Arial" w:cs="Arial"/>
                <w:color w:val="000000"/>
                <w:sz w:val="20"/>
                <w:szCs w:val="20"/>
              </w:rPr>
            </w:pPr>
            <w:r w:rsidRPr="00AC5F17">
              <w:rPr>
                <w:rFonts w:ascii="Arial" w:hAnsi="Arial" w:cs="Arial"/>
                <w:color w:val="000000"/>
                <w:sz w:val="20"/>
                <w:szCs w:val="20"/>
              </w:rPr>
              <w:t>4</w:t>
            </w:r>
            <w:r w:rsidR="00D058B4" w:rsidRPr="00AC5F17">
              <w:rPr>
                <w:rFonts w:ascii="Arial" w:hAnsi="Arial" w:cs="Arial"/>
                <w:color w:val="000000"/>
                <w:sz w:val="20"/>
                <w:szCs w:val="20"/>
              </w:rPr>
              <w:t>4</w:t>
            </w:r>
          </w:p>
        </w:tc>
      </w:tr>
      <w:tr w:rsidR="00184D59" w:rsidRPr="00AC5F17" w14:paraId="061F17E1" w14:textId="77777777" w:rsidTr="00F330B2">
        <w:trPr>
          <w:trHeight w:val="85"/>
        </w:trPr>
        <w:tc>
          <w:tcPr>
            <w:tcW w:w="1134" w:type="dxa"/>
            <w:vMerge/>
            <w:tcBorders>
              <w:left w:val="single" w:sz="4" w:space="0" w:color="auto"/>
              <w:right w:val="single" w:sz="4" w:space="0" w:color="auto"/>
            </w:tcBorders>
          </w:tcPr>
          <w:p w14:paraId="7A94FD8D" w14:textId="77777777" w:rsidR="00184D59" w:rsidRPr="00AC5F17" w:rsidRDefault="00184D59" w:rsidP="00D13483">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40CFF119" w14:textId="40D43AC9" w:rsidR="00184D59" w:rsidRPr="00AC5F17" w:rsidRDefault="007F0E53" w:rsidP="00D13483">
            <w:pPr>
              <w:jc w:val="center"/>
              <w:rPr>
                <w:rFonts w:ascii="Arial" w:hAnsi="Arial" w:cs="Arial"/>
                <w:sz w:val="20"/>
                <w:szCs w:val="20"/>
              </w:rPr>
            </w:pPr>
            <w:r w:rsidRPr="00AC5F17">
              <w:rPr>
                <w:rFonts w:ascii="Arial" w:hAnsi="Arial" w:cs="Arial"/>
                <w:sz w:val="20"/>
                <w:szCs w:val="20"/>
              </w:rPr>
              <w:t>4</w:t>
            </w:r>
          </w:p>
        </w:tc>
        <w:tc>
          <w:tcPr>
            <w:tcW w:w="702" w:type="dxa"/>
            <w:tcBorders>
              <w:top w:val="single" w:sz="4" w:space="0" w:color="auto"/>
              <w:left w:val="single" w:sz="4" w:space="0" w:color="auto"/>
              <w:bottom w:val="single" w:sz="4" w:space="0" w:color="auto"/>
              <w:right w:val="single" w:sz="4" w:space="0" w:color="auto"/>
            </w:tcBorders>
            <w:vAlign w:val="bottom"/>
          </w:tcPr>
          <w:p w14:paraId="0461350F" w14:textId="609281EB" w:rsidR="00184D59" w:rsidRPr="00AC5F17" w:rsidRDefault="002A3877" w:rsidP="00D058B4">
            <w:pPr>
              <w:jc w:val="center"/>
              <w:rPr>
                <w:rFonts w:ascii="Arial" w:hAnsi="Arial" w:cs="Arial"/>
                <w:sz w:val="20"/>
                <w:szCs w:val="20"/>
              </w:rPr>
            </w:pPr>
            <w:r w:rsidRPr="00AC5F17">
              <w:rPr>
                <w:rFonts w:ascii="Arial" w:hAnsi="Arial" w:cs="Arial"/>
                <w:sz w:val="20"/>
                <w:szCs w:val="20"/>
              </w:rPr>
              <w:t>75</w:t>
            </w:r>
          </w:p>
        </w:tc>
        <w:tc>
          <w:tcPr>
            <w:tcW w:w="567" w:type="dxa"/>
            <w:gridSpan w:val="2"/>
            <w:tcBorders>
              <w:top w:val="single" w:sz="4" w:space="0" w:color="auto"/>
              <w:left w:val="single" w:sz="4" w:space="0" w:color="auto"/>
              <w:bottom w:val="single" w:sz="4" w:space="0" w:color="auto"/>
              <w:right w:val="single" w:sz="4" w:space="0" w:color="auto"/>
            </w:tcBorders>
            <w:vAlign w:val="bottom"/>
          </w:tcPr>
          <w:p w14:paraId="203D4649" w14:textId="6C596052" w:rsidR="00184D59" w:rsidRPr="00AC5F17" w:rsidRDefault="002A3877" w:rsidP="00D058B4">
            <w:pPr>
              <w:jc w:val="center"/>
              <w:rPr>
                <w:rFonts w:ascii="Arial" w:hAnsi="Arial" w:cs="Arial"/>
                <w:sz w:val="20"/>
                <w:szCs w:val="20"/>
              </w:rPr>
            </w:pPr>
            <w:r w:rsidRPr="00AC5F17">
              <w:rPr>
                <w:rFonts w:ascii="Arial" w:hAnsi="Arial" w:cs="Arial"/>
                <w:sz w:val="20"/>
                <w:szCs w:val="20"/>
              </w:rPr>
              <w:t>100</w:t>
            </w:r>
          </w:p>
        </w:tc>
        <w:tc>
          <w:tcPr>
            <w:tcW w:w="715" w:type="dxa"/>
            <w:gridSpan w:val="2"/>
            <w:tcBorders>
              <w:top w:val="single" w:sz="4" w:space="0" w:color="auto"/>
              <w:left w:val="single" w:sz="4" w:space="0" w:color="auto"/>
              <w:bottom w:val="single" w:sz="4" w:space="0" w:color="auto"/>
              <w:right w:val="single" w:sz="4" w:space="0" w:color="auto"/>
            </w:tcBorders>
            <w:vAlign w:val="bottom"/>
          </w:tcPr>
          <w:p w14:paraId="69BE1D15" w14:textId="13D163C9" w:rsidR="00184D59" w:rsidRPr="00AC5F17" w:rsidRDefault="002A3877" w:rsidP="00D058B4">
            <w:pPr>
              <w:jc w:val="center"/>
              <w:rPr>
                <w:rFonts w:ascii="Arial" w:hAnsi="Arial" w:cs="Arial"/>
                <w:sz w:val="20"/>
                <w:szCs w:val="20"/>
              </w:rPr>
            </w:pPr>
            <w:r w:rsidRPr="00AC5F17">
              <w:rPr>
                <w:rFonts w:ascii="Arial" w:hAnsi="Arial" w:cs="Arial"/>
                <w:sz w:val="20"/>
                <w:szCs w:val="20"/>
              </w:rPr>
              <w:t>75</w:t>
            </w:r>
          </w:p>
        </w:tc>
        <w:tc>
          <w:tcPr>
            <w:tcW w:w="709" w:type="dxa"/>
            <w:tcBorders>
              <w:top w:val="single" w:sz="4" w:space="0" w:color="auto"/>
              <w:left w:val="single" w:sz="4" w:space="0" w:color="auto"/>
              <w:bottom w:val="single" w:sz="4" w:space="0" w:color="auto"/>
              <w:right w:val="single" w:sz="4" w:space="0" w:color="auto"/>
            </w:tcBorders>
            <w:vAlign w:val="bottom"/>
          </w:tcPr>
          <w:p w14:paraId="3D6EA22B" w14:textId="0E156F36" w:rsidR="00184D59" w:rsidRPr="00AC5F17" w:rsidRDefault="002A3877" w:rsidP="00D058B4">
            <w:pPr>
              <w:jc w:val="center"/>
              <w:rPr>
                <w:rFonts w:ascii="Arial" w:hAnsi="Arial" w:cs="Arial"/>
                <w:sz w:val="20"/>
                <w:szCs w:val="20"/>
              </w:rPr>
            </w:pPr>
            <w:r w:rsidRPr="00AC5F17">
              <w:rPr>
                <w:rFonts w:ascii="Arial" w:hAnsi="Arial" w:cs="Arial"/>
                <w:sz w:val="20"/>
                <w:szCs w:val="20"/>
              </w:rPr>
              <w:t>100</w:t>
            </w:r>
          </w:p>
        </w:tc>
        <w:tc>
          <w:tcPr>
            <w:tcW w:w="844" w:type="dxa"/>
            <w:tcBorders>
              <w:top w:val="single" w:sz="4" w:space="0" w:color="auto"/>
              <w:left w:val="single" w:sz="4" w:space="0" w:color="auto"/>
              <w:bottom w:val="single" w:sz="4" w:space="0" w:color="auto"/>
              <w:right w:val="single" w:sz="4" w:space="0" w:color="auto"/>
            </w:tcBorders>
            <w:vAlign w:val="bottom"/>
          </w:tcPr>
          <w:p w14:paraId="585028E8" w14:textId="179A6C42" w:rsidR="00184D59" w:rsidRPr="00AC5F17" w:rsidRDefault="002A3877" w:rsidP="00D058B4">
            <w:pPr>
              <w:jc w:val="center"/>
              <w:rPr>
                <w:rFonts w:ascii="Arial" w:hAnsi="Arial" w:cs="Arial"/>
                <w:sz w:val="20"/>
                <w:szCs w:val="20"/>
              </w:rPr>
            </w:pPr>
            <w:r w:rsidRPr="00AC5F17">
              <w:rPr>
                <w:rFonts w:ascii="Arial" w:hAnsi="Arial" w:cs="Arial"/>
                <w:sz w:val="20"/>
                <w:szCs w:val="20"/>
              </w:rPr>
              <w:t>8</w:t>
            </w:r>
            <w:r w:rsidR="00D058B4" w:rsidRPr="00AC5F17">
              <w:rPr>
                <w:rFonts w:ascii="Arial" w:hAnsi="Arial" w:cs="Arial"/>
                <w:sz w:val="20"/>
                <w:szCs w:val="20"/>
              </w:rPr>
              <w:t>8</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63E2B98" w14:textId="6F03A3B2" w:rsidR="00184D59" w:rsidRPr="00AC5F17" w:rsidRDefault="002A3877" w:rsidP="00D058B4">
            <w:pPr>
              <w:jc w:val="center"/>
              <w:rPr>
                <w:rFonts w:ascii="Arial" w:hAnsi="Arial" w:cs="Arial"/>
                <w:sz w:val="20"/>
                <w:szCs w:val="20"/>
              </w:rPr>
            </w:pPr>
            <w:r w:rsidRPr="00AC5F17">
              <w:rPr>
                <w:rFonts w:ascii="Arial" w:hAnsi="Arial" w:cs="Arial"/>
                <w:sz w:val="20"/>
                <w:szCs w:val="20"/>
              </w:rPr>
              <w:t>25</w:t>
            </w:r>
          </w:p>
        </w:tc>
        <w:tc>
          <w:tcPr>
            <w:tcW w:w="573" w:type="dxa"/>
            <w:gridSpan w:val="2"/>
            <w:tcBorders>
              <w:top w:val="single" w:sz="4" w:space="0" w:color="auto"/>
              <w:left w:val="single" w:sz="4" w:space="0" w:color="auto"/>
              <w:bottom w:val="single" w:sz="4" w:space="0" w:color="auto"/>
              <w:right w:val="single" w:sz="4" w:space="0" w:color="auto"/>
            </w:tcBorders>
            <w:vAlign w:val="bottom"/>
          </w:tcPr>
          <w:p w14:paraId="6A1B1B7E" w14:textId="38CD604D" w:rsidR="00184D59" w:rsidRPr="00AC5F17" w:rsidRDefault="002A3877" w:rsidP="00D058B4">
            <w:pPr>
              <w:jc w:val="center"/>
              <w:rPr>
                <w:rFonts w:ascii="Arial" w:hAnsi="Arial" w:cs="Arial"/>
                <w:sz w:val="20"/>
                <w:szCs w:val="20"/>
              </w:rPr>
            </w:pPr>
            <w:r w:rsidRPr="00AC5F17">
              <w:rPr>
                <w:rFonts w:ascii="Arial" w:hAnsi="Arial" w:cs="Arial"/>
                <w:sz w:val="20"/>
                <w:szCs w:val="20"/>
              </w:rPr>
              <w:t>100</w:t>
            </w:r>
          </w:p>
        </w:tc>
        <w:tc>
          <w:tcPr>
            <w:tcW w:w="703" w:type="dxa"/>
            <w:tcBorders>
              <w:top w:val="single" w:sz="4" w:space="0" w:color="auto"/>
              <w:left w:val="single" w:sz="4" w:space="0" w:color="auto"/>
              <w:bottom w:val="single" w:sz="4" w:space="0" w:color="auto"/>
              <w:right w:val="single" w:sz="4" w:space="0" w:color="auto"/>
            </w:tcBorders>
            <w:vAlign w:val="bottom"/>
          </w:tcPr>
          <w:p w14:paraId="2CFA903C" w14:textId="6C3076CD" w:rsidR="00184D59" w:rsidRPr="00AC5F17" w:rsidRDefault="002A3877" w:rsidP="00D058B4">
            <w:pPr>
              <w:jc w:val="center"/>
              <w:rPr>
                <w:rFonts w:ascii="Arial" w:hAnsi="Arial" w:cs="Arial"/>
                <w:sz w:val="20"/>
                <w:szCs w:val="20"/>
              </w:rPr>
            </w:pPr>
            <w:r w:rsidRPr="00AC5F17">
              <w:rPr>
                <w:rFonts w:ascii="Arial" w:hAnsi="Arial" w:cs="Arial"/>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37C1102" w14:textId="7BF9C7EA" w:rsidR="00184D59" w:rsidRPr="00AC5F17" w:rsidRDefault="002A3877" w:rsidP="00D058B4">
            <w:pPr>
              <w:jc w:val="center"/>
              <w:rPr>
                <w:rFonts w:ascii="Arial" w:hAnsi="Arial" w:cs="Arial"/>
                <w:sz w:val="20"/>
                <w:szCs w:val="20"/>
              </w:rPr>
            </w:pPr>
            <w:r w:rsidRPr="00AC5F17">
              <w:rPr>
                <w:rFonts w:ascii="Arial" w:hAnsi="Arial" w:cs="Arial"/>
                <w:sz w:val="20"/>
                <w:szCs w:val="20"/>
              </w:rPr>
              <w:t>25</w:t>
            </w:r>
          </w:p>
        </w:tc>
        <w:tc>
          <w:tcPr>
            <w:tcW w:w="715" w:type="dxa"/>
            <w:gridSpan w:val="2"/>
            <w:tcBorders>
              <w:top w:val="single" w:sz="4" w:space="0" w:color="auto"/>
              <w:left w:val="single" w:sz="4" w:space="0" w:color="auto"/>
              <w:bottom w:val="single" w:sz="4" w:space="0" w:color="auto"/>
              <w:right w:val="single" w:sz="4" w:space="0" w:color="auto"/>
            </w:tcBorders>
            <w:vAlign w:val="bottom"/>
          </w:tcPr>
          <w:p w14:paraId="69A550F1" w14:textId="7E827A62" w:rsidR="00184D59" w:rsidRPr="00AC5F17" w:rsidRDefault="002A3877" w:rsidP="00D058B4">
            <w:pPr>
              <w:jc w:val="center"/>
              <w:rPr>
                <w:rFonts w:ascii="Arial" w:hAnsi="Arial" w:cs="Arial"/>
                <w:color w:val="000000"/>
                <w:sz w:val="20"/>
                <w:szCs w:val="20"/>
              </w:rPr>
            </w:pPr>
            <w:r w:rsidRPr="00AC5F17">
              <w:rPr>
                <w:rFonts w:ascii="Arial" w:hAnsi="Arial" w:cs="Arial"/>
                <w:color w:val="000000"/>
                <w:sz w:val="20"/>
                <w:szCs w:val="20"/>
              </w:rPr>
              <w:t>3</w:t>
            </w:r>
            <w:r w:rsidR="00D058B4" w:rsidRPr="00AC5F17">
              <w:rPr>
                <w:rFonts w:ascii="Arial" w:hAnsi="Arial" w:cs="Arial"/>
                <w:color w:val="000000"/>
                <w:sz w:val="20"/>
                <w:szCs w:val="20"/>
              </w:rPr>
              <w:t>8</w:t>
            </w:r>
          </w:p>
        </w:tc>
      </w:tr>
      <w:tr w:rsidR="00184D59" w:rsidRPr="00AC5F17" w14:paraId="7C5065B4" w14:textId="77777777" w:rsidTr="00F330B2">
        <w:trPr>
          <w:trHeight w:val="85"/>
        </w:trPr>
        <w:tc>
          <w:tcPr>
            <w:tcW w:w="1134" w:type="dxa"/>
            <w:vMerge/>
            <w:tcBorders>
              <w:left w:val="single" w:sz="4" w:space="0" w:color="auto"/>
              <w:right w:val="single" w:sz="4" w:space="0" w:color="auto"/>
            </w:tcBorders>
          </w:tcPr>
          <w:p w14:paraId="0B917F1F" w14:textId="77777777" w:rsidR="00184D59" w:rsidRPr="00AC5F17" w:rsidRDefault="00184D59" w:rsidP="00D13483">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67C67751" w14:textId="6A70AE18" w:rsidR="00184D59" w:rsidRPr="00AC5F17" w:rsidRDefault="007F0E53" w:rsidP="00D13483">
            <w:pPr>
              <w:jc w:val="center"/>
              <w:rPr>
                <w:rFonts w:ascii="Arial" w:hAnsi="Arial" w:cs="Arial"/>
                <w:sz w:val="20"/>
                <w:szCs w:val="20"/>
              </w:rPr>
            </w:pPr>
            <w:r w:rsidRPr="00AC5F17">
              <w:rPr>
                <w:rFonts w:ascii="Arial" w:hAnsi="Arial" w:cs="Arial"/>
                <w:sz w:val="20"/>
                <w:szCs w:val="20"/>
              </w:rPr>
              <w:t>5</w:t>
            </w:r>
          </w:p>
        </w:tc>
        <w:tc>
          <w:tcPr>
            <w:tcW w:w="702" w:type="dxa"/>
            <w:tcBorders>
              <w:top w:val="single" w:sz="4" w:space="0" w:color="auto"/>
              <w:left w:val="single" w:sz="4" w:space="0" w:color="auto"/>
              <w:bottom w:val="single" w:sz="4" w:space="0" w:color="auto"/>
              <w:right w:val="single" w:sz="4" w:space="0" w:color="auto"/>
            </w:tcBorders>
            <w:vAlign w:val="bottom"/>
          </w:tcPr>
          <w:p w14:paraId="43DC3AF6" w14:textId="501B1F81" w:rsidR="00184D59" w:rsidRPr="00AC5F17" w:rsidRDefault="002A3877" w:rsidP="00D058B4">
            <w:pPr>
              <w:jc w:val="center"/>
              <w:rPr>
                <w:rFonts w:ascii="Arial" w:hAnsi="Arial" w:cs="Arial"/>
                <w:sz w:val="20"/>
                <w:szCs w:val="20"/>
              </w:rPr>
            </w:pPr>
            <w:r w:rsidRPr="00AC5F17">
              <w:rPr>
                <w:rFonts w:ascii="Arial" w:hAnsi="Arial" w:cs="Arial"/>
                <w:sz w:val="20"/>
                <w:szCs w:val="20"/>
              </w:rPr>
              <w:t>50</w:t>
            </w:r>
          </w:p>
        </w:tc>
        <w:tc>
          <w:tcPr>
            <w:tcW w:w="567" w:type="dxa"/>
            <w:gridSpan w:val="2"/>
            <w:tcBorders>
              <w:top w:val="single" w:sz="4" w:space="0" w:color="auto"/>
              <w:left w:val="single" w:sz="4" w:space="0" w:color="auto"/>
              <w:bottom w:val="single" w:sz="4" w:space="0" w:color="auto"/>
              <w:right w:val="single" w:sz="4" w:space="0" w:color="auto"/>
            </w:tcBorders>
            <w:vAlign w:val="bottom"/>
          </w:tcPr>
          <w:p w14:paraId="72CED5B7" w14:textId="7A4AB6D6" w:rsidR="00184D59" w:rsidRPr="00AC5F17" w:rsidRDefault="002A3877" w:rsidP="00D058B4">
            <w:pPr>
              <w:jc w:val="center"/>
              <w:rPr>
                <w:rFonts w:ascii="Arial" w:hAnsi="Arial" w:cs="Arial"/>
                <w:sz w:val="20"/>
                <w:szCs w:val="20"/>
              </w:rPr>
            </w:pPr>
            <w:r w:rsidRPr="00AC5F17">
              <w:rPr>
                <w:rFonts w:ascii="Arial" w:hAnsi="Arial" w:cs="Arial"/>
                <w:sz w:val="20"/>
                <w:szCs w:val="20"/>
              </w:rPr>
              <w:t>100</w:t>
            </w:r>
          </w:p>
        </w:tc>
        <w:tc>
          <w:tcPr>
            <w:tcW w:w="715" w:type="dxa"/>
            <w:gridSpan w:val="2"/>
            <w:tcBorders>
              <w:top w:val="single" w:sz="4" w:space="0" w:color="auto"/>
              <w:left w:val="single" w:sz="4" w:space="0" w:color="auto"/>
              <w:bottom w:val="single" w:sz="4" w:space="0" w:color="auto"/>
              <w:right w:val="single" w:sz="4" w:space="0" w:color="auto"/>
            </w:tcBorders>
            <w:vAlign w:val="bottom"/>
          </w:tcPr>
          <w:p w14:paraId="03E9D255" w14:textId="4045B623" w:rsidR="00184D59" w:rsidRPr="00AC5F17" w:rsidRDefault="002A3877" w:rsidP="00D058B4">
            <w:pPr>
              <w:jc w:val="center"/>
              <w:rPr>
                <w:rFonts w:ascii="Arial" w:hAnsi="Arial" w:cs="Arial"/>
                <w:sz w:val="20"/>
                <w:szCs w:val="20"/>
              </w:rPr>
            </w:pPr>
            <w:r w:rsidRPr="00AC5F17">
              <w:rPr>
                <w:rFonts w:ascii="Arial" w:hAnsi="Arial" w:cs="Arial"/>
                <w:sz w:val="20"/>
                <w:szCs w:val="20"/>
              </w:rPr>
              <w:t>100</w:t>
            </w:r>
          </w:p>
        </w:tc>
        <w:tc>
          <w:tcPr>
            <w:tcW w:w="709" w:type="dxa"/>
            <w:tcBorders>
              <w:top w:val="single" w:sz="4" w:space="0" w:color="auto"/>
              <w:left w:val="single" w:sz="4" w:space="0" w:color="auto"/>
              <w:bottom w:val="single" w:sz="4" w:space="0" w:color="auto"/>
              <w:right w:val="single" w:sz="4" w:space="0" w:color="auto"/>
            </w:tcBorders>
            <w:vAlign w:val="bottom"/>
          </w:tcPr>
          <w:p w14:paraId="3C36BC4E" w14:textId="6036F0AE" w:rsidR="00184D59" w:rsidRPr="00AC5F17" w:rsidRDefault="002A3877" w:rsidP="00D058B4">
            <w:pPr>
              <w:jc w:val="center"/>
              <w:rPr>
                <w:rFonts w:ascii="Arial" w:hAnsi="Arial" w:cs="Arial"/>
                <w:sz w:val="20"/>
                <w:szCs w:val="20"/>
              </w:rPr>
            </w:pPr>
            <w:r w:rsidRPr="00AC5F17">
              <w:rPr>
                <w:rFonts w:ascii="Arial" w:hAnsi="Arial" w:cs="Arial"/>
                <w:sz w:val="20"/>
                <w:szCs w:val="20"/>
              </w:rPr>
              <w:t>100</w:t>
            </w:r>
          </w:p>
        </w:tc>
        <w:tc>
          <w:tcPr>
            <w:tcW w:w="844" w:type="dxa"/>
            <w:tcBorders>
              <w:top w:val="single" w:sz="4" w:space="0" w:color="auto"/>
              <w:left w:val="single" w:sz="4" w:space="0" w:color="auto"/>
              <w:bottom w:val="single" w:sz="4" w:space="0" w:color="auto"/>
              <w:right w:val="single" w:sz="4" w:space="0" w:color="auto"/>
            </w:tcBorders>
            <w:vAlign w:val="bottom"/>
          </w:tcPr>
          <w:p w14:paraId="1AE2C35F" w14:textId="019007BA" w:rsidR="00184D59" w:rsidRPr="00AC5F17" w:rsidRDefault="002A3877" w:rsidP="00D058B4">
            <w:pPr>
              <w:jc w:val="center"/>
              <w:rPr>
                <w:rFonts w:ascii="Arial" w:hAnsi="Arial" w:cs="Arial"/>
                <w:sz w:val="20"/>
                <w:szCs w:val="20"/>
              </w:rPr>
            </w:pPr>
            <w:r w:rsidRPr="00AC5F17">
              <w:rPr>
                <w:rFonts w:ascii="Arial" w:hAnsi="Arial" w:cs="Arial"/>
                <w:sz w:val="20"/>
                <w:szCs w:val="20"/>
              </w:rPr>
              <w:t>8</w:t>
            </w:r>
            <w:r w:rsidR="00D058B4" w:rsidRPr="00AC5F17">
              <w:rPr>
                <w:rFonts w:ascii="Arial" w:hAnsi="Arial" w:cs="Arial"/>
                <w:sz w:val="20"/>
                <w:szCs w:val="20"/>
              </w:rPr>
              <w:t>8</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86DCE7C" w14:textId="356AF702" w:rsidR="00184D59" w:rsidRPr="00AC5F17" w:rsidRDefault="002A3877" w:rsidP="00D058B4">
            <w:pPr>
              <w:jc w:val="center"/>
              <w:rPr>
                <w:rFonts w:ascii="Arial" w:hAnsi="Arial" w:cs="Arial"/>
                <w:sz w:val="20"/>
                <w:szCs w:val="20"/>
              </w:rPr>
            </w:pPr>
            <w:r w:rsidRPr="00AC5F17">
              <w:rPr>
                <w:rFonts w:ascii="Arial" w:hAnsi="Arial" w:cs="Arial"/>
                <w:sz w:val="20"/>
                <w:szCs w:val="20"/>
              </w:rPr>
              <w:t>25</w:t>
            </w:r>
          </w:p>
        </w:tc>
        <w:tc>
          <w:tcPr>
            <w:tcW w:w="573" w:type="dxa"/>
            <w:gridSpan w:val="2"/>
            <w:tcBorders>
              <w:top w:val="single" w:sz="4" w:space="0" w:color="auto"/>
              <w:left w:val="single" w:sz="4" w:space="0" w:color="auto"/>
              <w:bottom w:val="single" w:sz="4" w:space="0" w:color="auto"/>
              <w:right w:val="single" w:sz="4" w:space="0" w:color="auto"/>
            </w:tcBorders>
            <w:vAlign w:val="bottom"/>
          </w:tcPr>
          <w:p w14:paraId="77971CA5" w14:textId="469F437C" w:rsidR="00184D59" w:rsidRPr="00AC5F17" w:rsidRDefault="002A3877" w:rsidP="00D058B4">
            <w:pPr>
              <w:jc w:val="center"/>
              <w:rPr>
                <w:rFonts w:ascii="Arial" w:hAnsi="Arial" w:cs="Arial"/>
                <w:sz w:val="20"/>
                <w:szCs w:val="20"/>
              </w:rPr>
            </w:pPr>
            <w:r w:rsidRPr="00AC5F17">
              <w:rPr>
                <w:rFonts w:ascii="Arial" w:hAnsi="Arial" w:cs="Arial"/>
                <w:sz w:val="20"/>
                <w:szCs w:val="20"/>
              </w:rPr>
              <w:t>75</w:t>
            </w:r>
          </w:p>
        </w:tc>
        <w:tc>
          <w:tcPr>
            <w:tcW w:w="703" w:type="dxa"/>
            <w:tcBorders>
              <w:top w:val="single" w:sz="4" w:space="0" w:color="auto"/>
              <w:left w:val="single" w:sz="4" w:space="0" w:color="auto"/>
              <w:bottom w:val="single" w:sz="4" w:space="0" w:color="auto"/>
              <w:right w:val="single" w:sz="4" w:space="0" w:color="auto"/>
            </w:tcBorders>
            <w:vAlign w:val="bottom"/>
          </w:tcPr>
          <w:p w14:paraId="7B32EF95" w14:textId="6EE693BA" w:rsidR="00184D59" w:rsidRPr="00AC5F17" w:rsidRDefault="002A3877" w:rsidP="00D058B4">
            <w:pPr>
              <w:jc w:val="center"/>
              <w:rPr>
                <w:rFonts w:ascii="Arial" w:hAnsi="Arial" w:cs="Arial"/>
                <w:sz w:val="20"/>
                <w:szCs w:val="20"/>
              </w:rPr>
            </w:pPr>
            <w:r w:rsidRPr="00AC5F17">
              <w:rPr>
                <w:rFonts w:ascii="Arial" w:hAnsi="Arial" w:cs="Arial"/>
                <w:sz w:val="20"/>
                <w:szCs w:val="20"/>
              </w:rPr>
              <w:t>25</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6C1E1AE4" w14:textId="03CC4F98" w:rsidR="00184D59" w:rsidRPr="00AC5F17" w:rsidRDefault="002A3877" w:rsidP="00D058B4">
            <w:pPr>
              <w:jc w:val="center"/>
              <w:rPr>
                <w:rFonts w:ascii="Arial" w:hAnsi="Arial" w:cs="Arial"/>
                <w:sz w:val="20"/>
                <w:szCs w:val="20"/>
              </w:rPr>
            </w:pPr>
            <w:r w:rsidRPr="00AC5F17">
              <w:rPr>
                <w:rFonts w:ascii="Arial" w:hAnsi="Arial" w:cs="Arial"/>
                <w:sz w:val="20"/>
                <w:szCs w:val="20"/>
              </w:rPr>
              <w:t>25</w:t>
            </w:r>
          </w:p>
        </w:tc>
        <w:tc>
          <w:tcPr>
            <w:tcW w:w="715" w:type="dxa"/>
            <w:gridSpan w:val="2"/>
            <w:tcBorders>
              <w:top w:val="single" w:sz="4" w:space="0" w:color="auto"/>
              <w:left w:val="single" w:sz="4" w:space="0" w:color="auto"/>
              <w:bottom w:val="single" w:sz="4" w:space="0" w:color="auto"/>
              <w:right w:val="single" w:sz="4" w:space="0" w:color="auto"/>
            </w:tcBorders>
            <w:vAlign w:val="bottom"/>
          </w:tcPr>
          <w:p w14:paraId="59FA8F18" w14:textId="0B162293" w:rsidR="00184D59" w:rsidRPr="00AC5F17" w:rsidRDefault="002A3877" w:rsidP="00D058B4">
            <w:pPr>
              <w:jc w:val="center"/>
              <w:rPr>
                <w:rFonts w:ascii="Arial" w:hAnsi="Arial" w:cs="Arial"/>
                <w:color w:val="000000"/>
                <w:sz w:val="20"/>
                <w:szCs w:val="20"/>
              </w:rPr>
            </w:pPr>
            <w:r w:rsidRPr="00AC5F17">
              <w:rPr>
                <w:rFonts w:ascii="Arial" w:hAnsi="Arial" w:cs="Arial"/>
                <w:color w:val="000000"/>
                <w:sz w:val="20"/>
                <w:szCs w:val="20"/>
              </w:rPr>
              <w:t>3</w:t>
            </w:r>
            <w:r w:rsidR="00D058B4" w:rsidRPr="00AC5F17">
              <w:rPr>
                <w:rFonts w:ascii="Arial" w:hAnsi="Arial" w:cs="Arial"/>
                <w:color w:val="000000"/>
                <w:sz w:val="20"/>
                <w:szCs w:val="20"/>
              </w:rPr>
              <w:t>8</w:t>
            </w:r>
          </w:p>
        </w:tc>
      </w:tr>
      <w:tr w:rsidR="00184D59" w:rsidRPr="00AC5F17" w14:paraId="082023F7" w14:textId="77777777" w:rsidTr="00F330B2">
        <w:trPr>
          <w:trHeight w:val="85"/>
        </w:trPr>
        <w:tc>
          <w:tcPr>
            <w:tcW w:w="1134" w:type="dxa"/>
            <w:vMerge/>
            <w:tcBorders>
              <w:left w:val="single" w:sz="4" w:space="0" w:color="auto"/>
              <w:bottom w:val="single" w:sz="4" w:space="0" w:color="auto"/>
              <w:right w:val="single" w:sz="4" w:space="0" w:color="auto"/>
            </w:tcBorders>
          </w:tcPr>
          <w:p w14:paraId="4C17A49A" w14:textId="77777777" w:rsidR="00184D59" w:rsidRPr="00AC5F17" w:rsidRDefault="00184D59" w:rsidP="00D13483">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4212805C" w14:textId="6D5B7887" w:rsidR="00184D59" w:rsidRPr="00AC5F17" w:rsidRDefault="007F0E53" w:rsidP="00D13483">
            <w:pPr>
              <w:jc w:val="center"/>
              <w:rPr>
                <w:rFonts w:ascii="Arial" w:hAnsi="Arial" w:cs="Arial"/>
                <w:sz w:val="20"/>
                <w:szCs w:val="20"/>
              </w:rPr>
            </w:pPr>
            <w:r w:rsidRPr="00AC5F17">
              <w:rPr>
                <w:rFonts w:ascii="Arial" w:hAnsi="Arial" w:cs="Arial"/>
                <w:sz w:val="20"/>
                <w:szCs w:val="20"/>
              </w:rPr>
              <w:t>6</w:t>
            </w:r>
          </w:p>
        </w:tc>
        <w:tc>
          <w:tcPr>
            <w:tcW w:w="702" w:type="dxa"/>
            <w:tcBorders>
              <w:top w:val="single" w:sz="4" w:space="0" w:color="auto"/>
              <w:left w:val="single" w:sz="4" w:space="0" w:color="auto"/>
              <w:bottom w:val="single" w:sz="4" w:space="0" w:color="auto"/>
              <w:right w:val="single" w:sz="4" w:space="0" w:color="auto"/>
            </w:tcBorders>
            <w:vAlign w:val="bottom"/>
          </w:tcPr>
          <w:p w14:paraId="5AD33026" w14:textId="7ABEA596" w:rsidR="00184D59" w:rsidRPr="00AC5F17" w:rsidRDefault="002A3877" w:rsidP="00D058B4">
            <w:pPr>
              <w:jc w:val="center"/>
              <w:rPr>
                <w:rFonts w:ascii="Arial" w:hAnsi="Arial" w:cs="Arial"/>
                <w:sz w:val="20"/>
                <w:szCs w:val="20"/>
              </w:rPr>
            </w:pPr>
            <w:r w:rsidRPr="00AC5F17">
              <w:rPr>
                <w:rFonts w:ascii="Arial" w:hAnsi="Arial" w:cs="Arial"/>
                <w:sz w:val="20"/>
                <w:szCs w:val="20"/>
              </w:rPr>
              <w:t>100</w:t>
            </w:r>
          </w:p>
        </w:tc>
        <w:tc>
          <w:tcPr>
            <w:tcW w:w="567" w:type="dxa"/>
            <w:gridSpan w:val="2"/>
            <w:tcBorders>
              <w:top w:val="single" w:sz="4" w:space="0" w:color="auto"/>
              <w:left w:val="single" w:sz="4" w:space="0" w:color="auto"/>
              <w:bottom w:val="single" w:sz="4" w:space="0" w:color="auto"/>
              <w:right w:val="single" w:sz="4" w:space="0" w:color="auto"/>
            </w:tcBorders>
            <w:vAlign w:val="bottom"/>
          </w:tcPr>
          <w:p w14:paraId="72EAFCC4" w14:textId="0BD5648E" w:rsidR="00184D59" w:rsidRPr="00AC5F17" w:rsidRDefault="002A3877" w:rsidP="00D058B4">
            <w:pPr>
              <w:jc w:val="center"/>
              <w:rPr>
                <w:rFonts w:ascii="Arial" w:hAnsi="Arial" w:cs="Arial"/>
                <w:sz w:val="20"/>
                <w:szCs w:val="20"/>
              </w:rPr>
            </w:pPr>
            <w:r w:rsidRPr="00AC5F17">
              <w:rPr>
                <w:rFonts w:ascii="Arial" w:hAnsi="Arial" w:cs="Arial"/>
                <w:sz w:val="20"/>
                <w:szCs w:val="20"/>
              </w:rPr>
              <w:t>100</w:t>
            </w:r>
          </w:p>
        </w:tc>
        <w:tc>
          <w:tcPr>
            <w:tcW w:w="715" w:type="dxa"/>
            <w:gridSpan w:val="2"/>
            <w:tcBorders>
              <w:top w:val="single" w:sz="4" w:space="0" w:color="auto"/>
              <w:left w:val="single" w:sz="4" w:space="0" w:color="auto"/>
              <w:bottom w:val="single" w:sz="4" w:space="0" w:color="auto"/>
              <w:right w:val="single" w:sz="4" w:space="0" w:color="auto"/>
            </w:tcBorders>
            <w:vAlign w:val="bottom"/>
          </w:tcPr>
          <w:p w14:paraId="3BEFD8AD" w14:textId="51FF9481" w:rsidR="00184D59" w:rsidRPr="00AC5F17" w:rsidRDefault="002A3877" w:rsidP="00D058B4">
            <w:pPr>
              <w:jc w:val="center"/>
              <w:rPr>
                <w:rFonts w:ascii="Arial" w:hAnsi="Arial" w:cs="Arial"/>
                <w:sz w:val="20"/>
                <w:szCs w:val="20"/>
              </w:rPr>
            </w:pPr>
            <w:r w:rsidRPr="00AC5F17">
              <w:rPr>
                <w:rFonts w:ascii="Arial" w:hAnsi="Arial" w:cs="Arial"/>
                <w:sz w:val="20"/>
                <w:szCs w:val="20"/>
              </w:rPr>
              <w:t>100</w:t>
            </w:r>
          </w:p>
        </w:tc>
        <w:tc>
          <w:tcPr>
            <w:tcW w:w="709" w:type="dxa"/>
            <w:tcBorders>
              <w:top w:val="single" w:sz="4" w:space="0" w:color="auto"/>
              <w:left w:val="single" w:sz="4" w:space="0" w:color="auto"/>
              <w:bottom w:val="single" w:sz="4" w:space="0" w:color="auto"/>
              <w:right w:val="single" w:sz="4" w:space="0" w:color="auto"/>
            </w:tcBorders>
            <w:vAlign w:val="bottom"/>
          </w:tcPr>
          <w:p w14:paraId="7B5826DB" w14:textId="10B84E32" w:rsidR="00184D59" w:rsidRPr="00AC5F17" w:rsidRDefault="002A3877" w:rsidP="00D058B4">
            <w:pPr>
              <w:jc w:val="center"/>
              <w:rPr>
                <w:rFonts w:ascii="Arial" w:hAnsi="Arial" w:cs="Arial"/>
                <w:sz w:val="20"/>
                <w:szCs w:val="20"/>
              </w:rPr>
            </w:pPr>
            <w:r w:rsidRPr="00AC5F17">
              <w:rPr>
                <w:rFonts w:ascii="Arial" w:hAnsi="Arial" w:cs="Arial"/>
                <w:sz w:val="20"/>
                <w:szCs w:val="20"/>
              </w:rPr>
              <w:t>100</w:t>
            </w:r>
          </w:p>
        </w:tc>
        <w:tc>
          <w:tcPr>
            <w:tcW w:w="844" w:type="dxa"/>
            <w:tcBorders>
              <w:top w:val="single" w:sz="4" w:space="0" w:color="auto"/>
              <w:left w:val="single" w:sz="4" w:space="0" w:color="auto"/>
              <w:bottom w:val="single" w:sz="4" w:space="0" w:color="auto"/>
              <w:right w:val="single" w:sz="4" w:space="0" w:color="auto"/>
            </w:tcBorders>
            <w:vAlign w:val="bottom"/>
          </w:tcPr>
          <w:p w14:paraId="7FD7A0BB" w14:textId="61F04FDD" w:rsidR="00184D59" w:rsidRPr="00AC5F17" w:rsidRDefault="002A3877" w:rsidP="00D058B4">
            <w:pPr>
              <w:jc w:val="center"/>
              <w:rPr>
                <w:rFonts w:ascii="Arial" w:hAnsi="Arial" w:cs="Arial"/>
                <w:sz w:val="20"/>
                <w:szCs w:val="20"/>
              </w:rPr>
            </w:pPr>
            <w:r w:rsidRPr="00AC5F17">
              <w:rPr>
                <w:rFonts w:ascii="Arial" w:hAnsi="Arial" w:cs="Arial"/>
                <w:sz w:val="20"/>
                <w:szCs w:val="20"/>
              </w:rPr>
              <w:t>100</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E3E2BD5" w14:textId="10B0C6AE" w:rsidR="00184D59" w:rsidRPr="00AC5F17" w:rsidRDefault="002A3877" w:rsidP="00D058B4">
            <w:pPr>
              <w:jc w:val="center"/>
              <w:rPr>
                <w:rFonts w:ascii="Arial" w:hAnsi="Arial" w:cs="Arial"/>
                <w:sz w:val="20"/>
                <w:szCs w:val="20"/>
              </w:rPr>
            </w:pPr>
            <w:r w:rsidRPr="00AC5F17">
              <w:rPr>
                <w:rFonts w:ascii="Arial" w:hAnsi="Arial" w:cs="Arial"/>
                <w:sz w:val="20"/>
                <w:szCs w:val="20"/>
              </w:rPr>
              <w:t>25</w:t>
            </w:r>
          </w:p>
        </w:tc>
        <w:tc>
          <w:tcPr>
            <w:tcW w:w="573" w:type="dxa"/>
            <w:gridSpan w:val="2"/>
            <w:tcBorders>
              <w:top w:val="single" w:sz="4" w:space="0" w:color="auto"/>
              <w:left w:val="single" w:sz="4" w:space="0" w:color="auto"/>
              <w:bottom w:val="single" w:sz="4" w:space="0" w:color="auto"/>
              <w:right w:val="single" w:sz="4" w:space="0" w:color="auto"/>
            </w:tcBorders>
            <w:vAlign w:val="bottom"/>
          </w:tcPr>
          <w:p w14:paraId="022454A3" w14:textId="6617AA68" w:rsidR="00184D59" w:rsidRPr="00AC5F17" w:rsidRDefault="002A3877" w:rsidP="00D058B4">
            <w:pPr>
              <w:jc w:val="center"/>
              <w:rPr>
                <w:rFonts w:ascii="Arial" w:hAnsi="Arial" w:cs="Arial"/>
                <w:sz w:val="20"/>
                <w:szCs w:val="20"/>
              </w:rPr>
            </w:pPr>
            <w:r w:rsidRPr="00AC5F17">
              <w:rPr>
                <w:rFonts w:ascii="Arial" w:hAnsi="Arial" w:cs="Arial"/>
                <w:sz w:val="20"/>
                <w:szCs w:val="20"/>
              </w:rPr>
              <w:t>75</w:t>
            </w:r>
          </w:p>
        </w:tc>
        <w:tc>
          <w:tcPr>
            <w:tcW w:w="703" w:type="dxa"/>
            <w:tcBorders>
              <w:top w:val="single" w:sz="4" w:space="0" w:color="auto"/>
              <w:left w:val="single" w:sz="4" w:space="0" w:color="auto"/>
              <w:bottom w:val="single" w:sz="4" w:space="0" w:color="auto"/>
              <w:right w:val="single" w:sz="4" w:space="0" w:color="auto"/>
            </w:tcBorders>
            <w:vAlign w:val="bottom"/>
          </w:tcPr>
          <w:p w14:paraId="46CFA4EA" w14:textId="09BC471B" w:rsidR="00184D59" w:rsidRPr="00AC5F17" w:rsidRDefault="002A3877" w:rsidP="00D058B4">
            <w:pPr>
              <w:jc w:val="center"/>
              <w:rPr>
                <w:rFonts w:ascii="Arial" w:hAnsi="Arial" w:cs="Arial"/>
                <w:sz w:val="20"/>
                <w:szCs w:val="20"/>
              </w:rPr>
            </w:pPr>
            <w:r w:rsidRPr="00AC5F17">
              <w:rPr>
                <w:rFonts w:ascii="Arial" w:hAnsi="Arial" w:cs="Arial"/>
                <w:sz w:val="20"/>
                <w:szCs w:val="20"/>
              </w:rPr>
              <w:t>25</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6F68B97" w14:textId="5CD85127" w:rsidR="00184D59" w:rsidRPr="00AC5F17" w:rsidRDefault="002A3877" w:rsidP="00D058B4">
            <w:pPr>
              <w:jc w:val="center"/>
              <w:rPr>
                <w:rFonts w:ascii="Arial" w:hAnsi="Arial" w:cs="Arial"/>
                <w:sz w:val="20"/>
                <w:szCs w:val="20"/>
              </w:rPr>
            </w:pPr>
            <w:r w:rsidRPr="00AC5F17">
              <w:rPr>
                <w:rFonts w:ascii="Arial" w:hAnsi="Arial" w:cs="Arial"/>
                <w:sz w:val="20"/>
                <w:szCs w:val="20"/>
              </w:rPr>
              <w:t>25</w:t>
            </w:r>
          </w:p>
        </w:tc>
        <w:tc>
          <w:tcPr>
            <w:tcW w:w="715" w:type="dxa"/>
            <w:gridSpan w:val="2"/>
            <w:tcBorders>
              <w:top w:val="single" w:sz="4" w:space="0" w:color="auto"/>
              <w:left w:val="single" w:sz="4" w:space="0" w:color="auto"/>
              <w:bottom w:val="single" w:sz="4" w:space="0" w:color="auto"/>
              <w:right w:val="single" w:sz="4" w:space="0" w:color="auto"/>
            </w:tcBorders>
            <w:vAlign w:val="bottom"/>
          </w:tcPr>
          <w:p w14:paraId="5B55DD85" w14:textId="32F0D16C" w:rsidR="00184D59" w:rsidRPr="00AC5F17" w:rsidRDefault="002A3877" w:rsidP="00D058B4">
            <w:pPr>
              <w:jc w:val="center"/>
              <w:rPr>
                <w:rFonts w:ascii="Arial" w:hAnsi="Arial" w:cs="Arial"/>
                <w:color w:val="000000"/>
                <w:sz w:val="20"/>
                <w:szCs w:val="20"/>
              </w:rPr>
            </w:pPr>
            <w:r w:rsidRPr="00AC5F17">
              <w:rPr>
                <w:rFonts w:ascii="Arial" w:hAnsi="Arial" w:cs="Arial"/>
                <w:color w:val="000000"/>
                <w:sz w:val="20"/>
                <w:szCs w:val="20"/>
              </w:rPr>
              <w:t>3</w:t>
            </w:r>
            <w:r w:rsidR="00D058B4" w:rsidRPr="00AC5F17">
              <w:rPr>
                <w:rFonts w:ascii="Arial" w:hAnsi="Arial" w:cs="Arial"/>
                <w:color w:val="000000"/>
                <w:sz w:val="20"/>
                <w:szCs w:val="20"/>
              </w:rPr>
              <w:t>8</w:t>
            </w:r>
          </w:p>
        </w:tc>
      </w:tr>
      <w:tr w:rsidR="007F0E53" w:rsidRPr="00AC5F17" w14:paraId="78B86D40" w14:textId="77777777" w:rsidTr="00F330B2">
        <w:tc>
          <w:tcPr>
            <w:tcW w:w="1134" w:type="dxa"/>
            <w:vMerge w:val="restart"/>
            <w:tcBorders>
              <w:top w:val="single" w:sz="4" w:space="0" w:color="auto"/>
              <w:left w:val="single" w:sz="4" w:space="0" w:color="auto"/>
              <w:right w:val="single" w:sz="4" w:space="0" w:color="auto"/>
            </w:tcBorders>
            <w:shd w:val="clear" w:color="auto" w:fill="auto"/>
          </w:tcPr>
          <w:p w14:paraId="7F383DC7" w14:textId="40CE8E0D" w:rsidR="007F0E53" w:rsidRPr="00AC5F17" w:rsidRDefault="007F0E53" w:rsidP="00D13483">
            <w:pPr>
              <w:jc w:val="center"/>
              <w:rPr>
                <w:rFonts w:ascii="Arial" w:hAnsi="Arial" w:cs="Arial"/>
                <w:sz w:val="20"/>
                <w:szCs w:val="20"/>
              </w:rPr>
            </w:pPr>
            <w:r w:rsidRPr="00AC5F17">
              <w:rPr>
                <w:rFonts w:ascii="Arial" w:hAnsi="Arial" w:cs="Arial"/>
                <w:sz w:val="20"/>
                <w:szCs w:val="20"/>
              </w:rPr>
              <w:t>Non-MS</w:t>
            </w:r>
          </w:p>
          <w:p w14:paraId="417F58B7" w14:textId="634C77E5" w:rsidR="007F0E53" w:rsidRPr="00AC5F17" w:rsidRDefault="007F0E53" w:rsidP="00D13483">
            <w:pPr>
              <w:jc w:val="center"/>
              <w:rPr>
                <w:rFonts w:ascii="Arial" w:hAnsi="Arial" w:cs="Arial"/>
                <w:sz w:val="20"/>
                <w:szCs w:val="20"/>
              </w:rPr>
            </w:pPr>
            <w:r w:rsidRPr="00AC5F17">
              <w:rPr>
                <w:rFonts w:ascii="Arial" w:hAnsi="Arial" w:cs="Arial"/>
                <w:sz w:val="20"/>
                <w:szCs w:val="20"/>
              </w:rPr>
              <w:t>C</w:t>
            </w:r>
            <w:r w:rsidR="00E07F3E" w:rsidRPr="00AC5F17">
              <w:rPr>
                <w:rFonts w:ascii="Arial" w:hAnsi="Arial" w:cs="Arial"/>
                <w:sz w:val="20"/>
                <w:szCs w:val="20"/>
              </w:rPr>
              <w:t>A</w:t>
            </w:r>
            <w:r w:rsidR="00805971" w:rsidRPr="00AC5F17">
              <w:rPr>
                <w:rFonts w:ascii="Arial" w:hAnsi="Arial" w:cs="Arial"/>
                <w:sz w:val="20"/>
                <w:szCs w:val="20"/>
              </w:rPr>
              <w:t>I</w:t>
            </w:r>
            <w:r w:rsidR="00E07F3E" w:rsidRPr="00AC5F17">
              <w:rPr>
                <w:rFonts w:ascii="Arial" w:hAnsi="Arial" w:cs="Arial"/>
                <w:sz w:val="20"/>
                <w:szCs w:val="20"/>
              </w:rPr>
              <w:t>N</w:t>
            </w:r>
            <w:r w:rsidR="00805971" w:rsidRPr="00AC5F17">
              <w:rPr>
                <w:rFonts w:ascii="Arial" w:hAnsi="Arial" w:cs="Arial"/>
                <w:sz w:val="20"/>
                <w:szCs w:val="20"/>
              </w:rPr>
              <w:t>D</w:t>
            </w:r>
          </w:p>
        </w:tc>
        <w:tc>
          <w:tcPr>
            <w:tcW w:w="851" w:type="dxa"/>
            <w:tcBorders>
              <w:top w:val="single" w:sz="4" w:space="0" w:color="auto"/>
              <w:left w:val="single" w:sz="4" w:space="0" w:color="auto"/>
              <w:right w:val="single" w:sz="4" w:space="0" w:color="auto"/>
            </w:tcBorders>
            <w:shd w:val="clear" w:color="auto" w:fill="auto"/>
          </w:tcPr>
          <w:p w14:paraId="60F45EC4" w14:textId="4F2C6F00" w:rsidR="007F0E53" w:rsidRPr="00AC5F17" w:rsidRDefault="007F0E53" w:rsidP="00D13483">
            <w:pPr>
              <w:jc w:val="center"/>
              <w:rPr>
                <w:rFonts w:ascii="Arial" w:hAnsi="Arial" w:cs="Arial"/>
                <w:sz w:val="20"/>
                <w:szCs w:val="20"/>
              </w:rPr>
            </w:pPr>
            <w:r w:rsidRPr="00AC5F17">
              <w:rPr>
                <w:rFonts w:ascii="Arial" w:hAnsi="Arial" w:cs="Arial"/>
                <w:sz w:val="20"/>
                <w:szCs w:val="20"/>
              </w:rPr>
              <w:t>7</w:t>
            </w:r>
          </w:p>
        </w:tc>
        <w:tc>
          <w:tcPr>
            <w:tcW w:w="702" w:type="dxa"/>
            <w:tcBorders>
              <w:top w:val="single" w:sz="4" w:space="0" w:color="auto"/>
              <w:left w:val="single" w:sz="4" w:space="0" w:color="auto"/>
              <w:right w:val="single" w:sz="4" w:space="0" w:color="auto"/>
            </w:tcBorders>
            <w:shd w:val="clear" w:color="auto" w:fill="auto"/>
            <w:vAlign w:val="bottom"/>
          </w:tcPr>
          <w:p w14:paraId="10294A7E" w14:textId="2734778A"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75</w:t>
            </w:r>
          </w:p>
        </w:tc>
        <w:tc>
          <w:tcPr>
            <w:tcW w:w="567" w:type="dxa"/>
            <w:gridSpan w:val="2"/>
            <w:tcBorders>
              <w:top w:val="single" w:sz="4" w:space="0" w:color="auto"/>
              <w:left w:val="single" w:sz="4" w:space="0" w:color="auto"/>
              <w:right w:val="single" w:sz="4" w:space="0" w:color="auto"/>
            </w:tcBorders>
            <w:shd w:val="clear" w:color="auto" w:fill="auto"/>
            <w:vAlign w:val="bottom"/>
          </w:tcPr>
          <w:p w14:paraId="1B1B7335" w14:textId="680F2CCA"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100</w:t>
            </w:r>
          </w:p>
        </w:tc>
        <w:tc>
          <w:tcPr>
            <w:tcW w:w="715" w:type="dxa"/>
            <w:gridSpan w:val="2"/>
            <w:tcBorders>
              <w:top w:val="single" w:sz="4" w:space="0" w:color="auto"/>
              <w:left w:val="single" w:sz="4" w:space="0" w:color="auto"/>
              <w:right w:val="single" w:sz="4" w:space="0" w:color="auto"/>
            </w:tcBorders>
            <w:shd w:val="clear" w:color="auto" w:fill="auto"/>
            <w:vAlign w:val="bottom"/>
          </w:tcPr>
          <w:p w14:paraId="071F6AE9" w14:textId="3046EBE6"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75</w:t>
            </w:r>
          </w:p>
        </w:tc>
        <w:tc>
          <w:tcPr>
            <w:tcW w:w="709" w:type="dxa"/>
            <w:tcBorders>
              <w:top w:val="single" w:sz="4" w:space="0" w:color="auto"/>
              <w:left w:val="single" w:sz="4" w:space="0" w:color="auto"/>
              <w:right w:val="single" w:sz="4" w:space="0" w:color="auto"/>
            </w:tcBorders>
            <w:shd w:val="clear" w:color="auto" w:fill="auto"/>
            <w:vAlign w:val="bottom"/>
          </w:tcPr>
          <w:p w14:paraId="5B551807" w14:textId="04F89A4A"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100</w:t>
            </w:r>
          </w:p>
        </w:tc>
        <w:tc>
          <w:tcPr>
            <w:tcW w:w="844" w:type="dxa"/>
            <w:tcBorders>
              <w:top w:val="single" w:sz="4" w:space="0" w:color="auto"/>
              <w:left w:val="single" w:sz="4" w:space="0" w:color="auto"/>
              <w:right w:val="single" w:sz="4" w:space="0" w:color="auto"/>
            </w:tcBorders>
            <w:shd w:val="clear" w:color="auto" w:fill="auto"/>
            <w:vAlign w:val="bottom"/>
          </w:tcPr>
          <w:p w14:paraId="7D896F80" w14:textId="3C5063D4" w:rsidR="007F0E53" w:rsidRPr="00AC5F17" w:rsidRDefault="00BB147F" w:rsidP="00D058B4">
            <w:pPr>
              <w:jc w:val="center"/>
              <w:rPr>
                <w:rFonts w:ascii="Arial" w:hAnsi="Arial" w:cs="Arial"/>
                <w:sz w:val="20"/>
                <w:szCs w:val="20"/>
              </w:rPr>
            </w:pPr>
            <w:r w:rsidRPr="00AC5F17">
              <w:rPr>
                <w:rFonts w:ascii="Arial" w:hAnsi="Arial" w:cs="Arial"/>
                <w:sz w:val="20"/>
                <w:szCs w:val="20"/>
              </w:rPr>
              <w:t>8</w:t>
            </w:r>
            <w:r w:rsidR="00D058B4" w:rsidRPr="00AC5F17">
              <w:rPr>
                <w:rFonts w:ascii="Arial" w:hAnsi="Arial" w:cs="Arial"/>
                <w:sz w:val="20"/>
                <w:szCs w:val="20"/>
              </w:rPr>
              <w:t>8</w:t>
            </w:r>
          </w:p>
        </w:tc>
        <w:tc>
          <w:tcPr>
            <w:tcW w:w="709" w:type="dxa"/>
            <w:gridSpan w:val="2"/>
            <w:tcBorders>
              <w:top w:val="single" w:sz="4" w:space="0" w:color="auto"/>
              <w:left w:val="single" w:sz="4" w:space="0" w:color="auto"/>
              <w:right w:val="single" w:sz="4" w:space="0" w:color="auto"/>
            </w:tcBorders>
            <w:shd w:val="clear" w:color="auto" w:fill="auto"/>
            <w:vAlign w:val="bottom"/>
          </w:tcPr>
          <w:p w14:paraId="6A87A4E6" w14:textId="04E84363"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25</w:t>
            </w:r>
          </w:p>
        </w:tc>
        <w:tc>
          <w:tcPr>
            <w:tcW w:w="573" w:type="dxa"/>
            <w:gridSpan w:val="2"/>
            <w:tcBorders>
              <w:top w:val="single" w:sz="4" w:space="0" w:color="auto"/>
              <w:left w:val="single" w:sz="4" w:space="0" w:color="auto"/>
              <w:right w:val="single" w:sz="4" w:space="0" w:color="auto"/>
            </w:tcBorders>
            <w:shd w:val="clear" w:color="auto" w:fill="auto"/>
            <w:vAlign w:val="bottom"/>
          </w:tcPr>
          <w:p w14:paraId="70CDFC05" w14:textId="4F5CE158" w:rsidR="007F0E53" w:rsidRPr="00AC5F17" w:rsidRDefault="00BB147F" w:rsidP="00883A30">
            <w:pPr>
              <w:jc w:val="center"/>
              <w:rPr>
                <w:rFonts w:ascii="Arial" w:hAnsi="Arial" w:cs="Arial"/>
                <w:sz w:val="20"/>
                <w:szCs w:val="20"/>
                <w:lang w:val="en-US"/>
              </w:rPr>
            </w:pPr>
            <w:r w:rsidRPr="00AC5F17">
              <w:rPr>
                <w:rFonts w:ascii="Arial" w:hAnsi="Arial" w:cs="Arial"/>
                <w:sz w:val="20"/>
                <w:szCs w:val="20"/>
                <w:lang w:val="en-US"/>
              </w:rPr>
              <w:t>75</w:t>
            </w:r>
          </w:p>
        </w:tc>
        <w:tc>
          <w:tcPr>
            <w:tcW w:w="703" w:type="dxa"/>
            <w:tcBorders>
              <w:top w:val="single" w:sz="4" w:space="0" w:color="auto"/>
              <w:left w:val="single" w:sz="4" w:space="0" w:color="auto"/>
              <w:right w:val="single" w:sz="4" w:space="0" w:color="auto"/>
            </w:tcBorders>
            <w:shd w:val="clear" w:color="auto" w:fill="auto"/>
            <w:vAlign w:val="bottom"/>
          </w:tcPr>
          <w:p w14:paraId="294A3E4F" w14:textId="7B752A74"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25</w:t>
            </w:r>
          </w:p>
        </w:tc>
        <w:tc>
          <w:tcPr>
            <w:tcW w:w="709" w:type="dxa"/>
            <w:gridSpan w:val="2"/>
            <w:tcBorders>
              <w:top w:val="single" w:sz="4" w:space="0" w:color="auto"/>
              <w:left w:val="single" w:sz="4" w:space="0" w:color="auto"/>
              <w:right w:val="single" w:sz="4" w:space="0" w:color="auto"/>
            </w:tcBorders>
            <w:shd w:val="clear" w:color="auto" w:fill="auto"/>
            <w:vAlign w:val="bottom"/>
          </w:tcPr>
          <w:p w14:paraId="20452528" w14:textId="5A8B1097"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100</w:t>
            </w:r>
          </w:p>
        </w:tc>
        <w:tc>
          <w:tcPr>
            <w:tcW w:w="715" w:type="dxa"/>
            <w:gridSpan w:val="2"/>
            <w:tcBorders>
              <w:top w:val="single" w:sz="4" w:space="0" w:color="auto"/>
              <w:left w:val="single" w:sz="4" w:space="0" w:color="auto"/>
              <w:right w:val="single" w:sz="4" w:space="0" w:color="auto"/>
            </w:tcBorders>
            <w:shd w:val="clear" w:color="auto" w:fill="auto"/>
            <w:vAlign w:val="bottom"/>
          </w:tcPr>
          <w:p w14:paraId="38964A98" w14:textId="0D5A8527"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56</w:t>
            </w:r>
          </w:p>
        </w:tc>
      </w:tr>
      <w:tr w:rsidR="007F0E53" w:rsidRPr="00AC5F17" w14:paraId="4A1C8EBE" w14:textId="77777777" w:rsidTr="00F330B2">
        <w:tc>
          <w:tcPr>
            <w:tcW w:w="1134" w:type="dxa"/>
            <w:vMerge/>
            <w:tcBorders>
              <w:left w:val="single" w:sz="4" w:space="0" w:color="auto"/>
              <w:right w:val="single" w:sz="4" w:space="0" w:color="auto"/>
            </w:tcBorders>
            <w:shd w:val="clear" w:color="auto" w:fill="auto"/>
          </w:tcPr>
          <w:p w14:paraId="0C6BC8EB" w14:textId="77777777" w:rsidR="007F0E53" w:rsidRPr="00AC5F17" w:rsidRDefault="007F0E53" w:rsidP="00D13483">
            <w:pPr>
              <w:jc w:val="center"/>
              <w:rPr>
                <w:rFonts w:ascii="Arial" w:hAnsi="Arial" w:cs="Arial"/>
                <w:sz w:val="20"/>
                <w:szCs w:val="20"/>
              </w:rPr>
            </w:pPr>
          </w:p>
        </w:tc>
        <w:tc>
          <w:tcPr>
            <w:tcW w:w="851" w:type="dxa"/>
            <w:tcBorders>
              <w:left w:val="single" w:sz="4" w:space="0" w:color="auto"/>
              <w:right w:val="single" w:sz="4" w:space="0" w:color="auto"/>
            </w:tcBorders>
            <w:shd w:val="clear" w:color="auto" w:fill="auto"/>
          </w:tcPr>
          <w:p w14:paraId="6963F790" w14:textId="2E38C280" w:rsidR="007F0E53" w:rsidRPr="00AC5F17" w:rsidRDefault="007F0E53" w:rsidP="00D13483">
            <w:pPr>
              <w:jc w:val="center"/>
              <w:rPr>
                <w:rFonts w:ascii="Arial" w:hAnsi="Arial" w:cs="Arial"/>
                <w:sz w:val="20"/>
                <w:szCs w:val="20"/>
              </w:rPr>
            </w:pPr>
            <w:r w:rsidRPr="00AC5F17">
              <w:rPr>
                <w:rFonts w:ascii="Arial" w:hAnsi="Arial" w:cs="Arial"/>
                <w:sz w:val="20"/>
                <w:szCs w:val="20"/>
              </w:rPr>
              <w:t>8</w:t>
            </w:r>
          </w:p>
        </w:tc>
        <w:tc>
          <w:tcPr>
            <w:tcW w:w="702" w:type="dxa"/>
            <w:tcBorders>
              <w:left w:val="single" w:sz="4" w:space="0" w:color="auto"/>
              <w:right w:val="single" w:sz="4" w:space="0" w:color="auto"/>
            </w:tcBorders>
            <w:shd w:val="clear" w:color="auto" w:fill="auto"/>
            <w:vAlign w:val="bottom"/>
          </w:tcPr>
          <w:p w14:paraId="56442DC1" w14:textId="0258B7F7"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75</w:t>
            </w:r>
          </w:p>
        </w:tc>
        <w:tc>
          <w:tcPr>
            <w:tcW w:w="567" w:type="dxa"/>
            <w:gridSpan w:val="2"/>
            <w:tcBorders>
              <w:left w:val="single" w:sz="4" w:space="0" w:color="auto"/>
              <w:right w:val="single" w:sz="4" w:space="0" w:color="auto"/>
            </w:tcBorders>
            <w:shd w:val="clear" w:color="auto" w:fill="auto"/>
            <w:vAlign w:val="bottom"/>
          </w:tcPr>
          <w:p w14:paraId="109C288C" w14:textId="44836750" w:rsidR="007F0E53" w:rsidRPr="00AC5F17" w:rsidRDefault="00BB147F" w:rsidP="00883A30">
            <w:pPr>
              <w:jc w:val="center"/>
              <w:rPr>
                <w:rFonts w:ascii="Arial" w:hAnsi="Arial" w:cs="Arial"/>
                <w:sz w:val="20"/>
                <w:szCs w:val="20"/>
                <w:lang w:val="en-US"/>
              </w:rPr>
            </w:pPr>
            <w:r w:rsidRPr="00AC5F17">
              <w:rPr>
                <w:rFonts w:ascii="Arial" w:hAnsi="Arial" w:cs="Arial"/>
                <w:sz w:val="20"/>
                <w:szCs w:val="20"/>
                <w:lang w:val="en-US"/>
              </w:rPr>
              <w:t>100</w:t>
            </w:r>
          </w:p>
        </w:tc>
        <w:tc>
          <w:tcPr>
            <w:tcW w:w="715" w:type="dxa"/>
            <w:gridSpan w:val="2"/>
            <w:tcBorders>
              <w:left w:val="single" w:sz="4" w:space="0" w:color="auto"/>
              <w:right w:val="single" w:sz="4" w:space="0" w:color="auto"/>
            </w:tcBorders>
            <w:shd w:val="clear" w:color="auto" w:fill="auto"/>
            <w:vAlign w:val="bottom"/>
          </w:tcPr>
          <w:p w14:paraId="51CC37C2" w14:textId="5AC8B7D3"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100</w:t>
            </w:r>
          </w:p>
        </w:tc>
        <w:tc>
          <w:tcPr>
            <w:tcW w:w="709" w:type="dxa"/>
            <w:tcBorders>
              <w:left w:val="single" w:sz="4" w:space="0" w:color="auto"/>
              <w:right w:val="single" w:sz="4" w:space="0" w:color="auto"/>
            </w:tcBorders>
            <w:shd w:val="clear" w:color="auto" w:fill="auto"/>
            <w:vAlign w:val="bottom"/>
          </w:tcPr>
          <w:p w14:paraId="2283F075" w14:textId="2C548423"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100</w:t>
            </w:r>
          </w:p>
        </w:tc>
        <w:tc>
          <w:tcPr>
            <w:tcW w:w="844" w:type="dxa"/>
            <w:tcBorders>
              <w:left w:val="single" w:sz="4" w:space="0" w:color="auto"/>
              <w:right w:val="single" w:sz="4" w:space="0" w:color="auto"/>
            </w:tcBorders>
            <w:shd w:val="clear" w:color="auto" w:fill="auto"/>
            <w:vAlign w:val="bottom"/>
          </w:tcPr>
          <w:p w14:paraId="159BC74F" w14:textId="073B7B2C" w:rsidR="007F0E53" w:rsidRPr="00AC5F17" w:rsidRDefault="00BB147F" w:rsidP="00D058B4">
            <w:pPr>
              <w:jc w:val="center"/>
              <w:rPr>
                <w:rFonts w:ascii="Arial" w:hAnsi="Arial" w:cs="Arial"/>
                <w:sz w:val="20"/>
                <w:szCs w:val="20"/>
              </w:rPr>
            </w:pPr>
            <w:r w:rsidRPr="00AC5F17">
              <w:rPr>
                <w:rFonts w:ascii="Arial" w:hAnsi="Arial" w:cs="Arial"/>
                <w:sz w:val="20"/>
                <w:szCs w:val="20"/>
              </w:rPr>
              <w:t>9</w:t>
            </w:r>
            <w:r w:rsidR="00D058B4" w:rsidRPr="00AC5F17">
              <w:rPr>
                <w:rFonts w:ascii="Arial" w:hAnsi="Arial" w:cs="Arial"/>
                <w:sz w:val="20"/>
                <w:szCs w:val="20"/>
              </w:rPr>
              <w:t>4</w:t>
            </w:r>
          </w:p>
        </w:tc>
        <w:tc>
          <w:tcPr>
            <w:tcW w:w="709" w:type="dxa"/>
            <w:gridSpan w:val="2"/>
            <w:tcBorders>
              <w:left w:val="single" w:sz="4" w:space="0" w:color="auto"/>
              <w:right w:val="single" w:sz="4" w:space="0" w:color="auto"/>
            </w:tcBorders>
            <w:shd w:val="clear" w:color="auto" w:fill="auto"/>
            <w:vAlign w:val="bottom"/>
          </w:tcPr>
          <w:p w14:paraId="3AAC9052" w14:textId="458ECED8"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50</w:t>
            </w:r>
          </w:p>
        </w:tc>
        <w:tc>
          <w:tcPr>
            <w:tcW w:w="573" w:type="dxa"/>
            <w:gridSpan w:val="2"/>
            <w:tcBorders>
              <w:left w:val="single" w:sz="4" w:space="0" w:color="auto"/>
              <w:right w:val="single" w:sz="4" w:space="0" w:color="auto"/>
            </w:tcBorders>
            <w:shd w:val="clear" w:color="auto" w:fill="auto"/>
            <w:vAlign w:val="bottom"/>
          </w:tcPr>
          <w:p w14:paraId="09296F23" w14:textId="796A0BD6" w:rsidR="007F0E53" w:rsidRPr="00AC5F17" w:rsidRDefault="00BB147F" w:rsidP="00883A30">
            <w:pPr>
              <w:jc w:val="center"/>
              <w:rPr>
                <w:rFonts w:ascii="Arial" w:hAnsi="Arial" w:cs="Arial"/>
                <w:sz w:val="20"/>
                <w:szCs w:val="20"/>
                <w:lang w:val="en-US"/>
              </w:rPr>
            </w:pPr>
            <w:r w:rsidRPr="00AC5F17">
              <w:rPr>
                <w:rFonts w:ascii="Arial" w:hAnsi="Arial" w:cs="Arial"/>
                <w:sz w:val="20"/>
                <w:szCs w:val="20"/>
                <w:lang w:val="en-US"/>
              </w:rPr>
              <w:t>100</w:t>
            </w:r>
          </w:p>
        </w:tc>
        <w:tc>
          <w:tcPr>
            <w:tcW w:w="703" w:type="dxa"/>
            <w:tcBorders>
              <w:left w:val="single" w:sz="4" w:space="0" w:color="auto"/>
              <w:right w:val="single" w:sz="4" w:space="0" w:color="auto"/>
            </w:tcBorders>
            <w:shd w:val="clear" w:color="auto" w:fill="auto"/>
            <w:vAlign w:val="bottom"/>
          </w:tcPr>
          <w:p w14:paraId="159940EC" w14:textId="4A14F9BF"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25</w:t>
            </w:r>
          </w:p>
        </w:tc>
        <w:tc>
          <w:tcPr>
            <w:tcW w:w="709" w:type="dxa"/>
            <w:gridSpan w:val="2"/>
            <w:tcBorders>
              <w:left w:val="single" w:sz="4" w:space="0" w:color="auto"/>
              <w:right w:val="single" w:sz="4" w:space="0" w:color="auto"/>
            </w:tcBorders>
            <w:shd w:val="clear" w:color="auto" w:fill="auto"/>
            <w:vAlign w:val="bottom"/>
          </w:tcPr>
          <w:p w14:paraId="335C61D8" w14:textId="663CE374" w:rsidR="007F0E53" w:rsidRPr="00AC5F17" w:rsidRDefault="00BB147F" w:rsidP="00883A30">
            <w:pPr>
              <w:jc w:val="center"/>
              <w:rPr>
                <w:rFonts w:ascii="Arial" w:hAnsi="Arial" w:cs="Arial"/>
                <w:sz w:val="20"/>
                <w:szCs w:val="20"/>
                <w:lang w:val="en-US"/>
              </w:rPr>
            </w:pPr>
            <w:r w:rsidRPr="00AC5F17">
              <w:rPr>
                <w:rFonts w:ascii="Arial" w:hAnsi="Arial" w:cs="Arial"/>
                <w:sz w:val="20"/>
                <w:szCs w:val="20"/>
                <w:lang w:val="en-US"/>
              </w:rPr>
              <w:t>100</w:t>
            </w:r>
          </w:p>
        </w:tc>
        <w:tc>
          <w:tcPr>
            <w:tcW w:w="715" w:type="dxa"/>
            <w:gridSpan w:val="2"/>
            <w:tcBorders>
              <w:left w:val="single" w:sz="4" w:space="0" w:color="auto"/>
              <w:right w:val="single" w:sz="4" w:space="0" w:color="auto"/>
            </w:tcBorders>
            <w:shd w:val="clear" w:color="auto" w:fill="auto"/>
            <w:vAlign w:val="bottom"/>
          </w:tcPr>
          <w:p w14:paraId="179F0201" w14:textId="1C3FC16E"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6</w:t>
            </w:r>
            <w:r w:rsidR="00D058B4" w:rsidRPr="00AC5F17">
              <w:rPr>
                <w:rFonts w:ascii="Arial" w:hAnsi="Arial" w:cs="Arial"/>
                <w:sz w:val="20"/>
                <w:szCs w:val="20"/>
                <w:lang w:val="en-US"/>
              </w:rPr>
              <w:t>9</w:t>
            </w:r>
          </w:p>
        </w:tc>
      </w:tr>
      <w:tr w:rsidR="007F0E53" w:rsidRPr="00AC5F17" w14:paraId="66C7A2BD" w14:textId="77777777" w:rsidTr="00F330B2">
        <w:tc>
          <w:tcPr>
            <w:tcW w:w="1134" w:type="dxa"/>
            <w:vMerge/>
            <w:tcBorders>
              <w:left w:val="single" w:sz="4" w:space="0" w:color="auto"/>
              <w:right w:val="single" w:sz="4" w:space="0" w:color="auto"/>
            </w:tcBorders>
            <w:shd w:val="clear" w:color="auto" w:fill="auto"/>
          </w:tcPr>
          <w:p w14:paraId="262E82C3" w14:textId="77777777" w:rsidR="007F0E53" w:rsidRPr="00AC5F17" w:rsidRDefault="007F0E53" w:rsidP="00D13483">
            <w:pPr>
              <w:jc w:val="center"/>
              <w:rPr>
                <w:rFonts w:ascii="Arial" w:hAnsi="Arial" w:cs="Arial"/>
                <w:sz w:val="20"/>
                <w:szCs w:val="20"/>
              </w:rPr>
            </w:pPr>
          </w:p>
        </w:tc>
        <w:tc>
          <w:tcPr>
            <w:tcW w:w="851" w:type="dxa"/>
            <w:tcBorders>
              <w:left w:val="single" w:sz="4" w:space="0" w:color="auto"/>
              <w:right w:val="single" w:sz="4" w:space="0" w:color="auto"/>
            </w:tcBorders>
            <w:shd w:val="clear" w:color="auto" w:fill="auto"/>
          </w:tcPr>
          <w:p w14:paraId="6B1C33AE" w14:textId="1D024728" w:rsidR="007F0E53" w:rsidRPr="00AC5F17" w:rsidRDefault="007F0E53" w:rsidP="00D13483">
            <w:pPr>
              <w:jc w:val="center"/>
              <w:rPr>
                <w:rFonts w:ascii="Arial" w:hAnsi="Arial" w:cs="Arial"/>
                <w:sz w:val="20"/>
                <w:szCs w:val="20"/>
              </w:rPr>
            </w:pPr>
            <w:r w:rsidRPr="00AC5F17">
              <w:rPr>
                <w:rFonts w:ascii="Arial" w:hAnsi="Arial" w:cs="Arial"/>
                <w:sz w:val="20"/>
                <w:szCs w:val="20"/>
              </w:rPr>
              <w:t>9</w:t>
            </w:r>
          </w:p>
        </w:tc>
        <w:tc>
          <w:tcPr>
            <w:tcW w:w="702" w:type="dxa"/>
            <w:tcBorders>
              <w:left w:val="single" w:sz="4" w:space="0" w:color="auto"/>
              <w:right w:val="single" w:sz="4" w:space="0" w:color="auto"/>
            </w:tcBorders>
            <w:shd w:val="clear" w:color="auto" w:fill="auto"/>
            <w:vAlign w:val="bottom"/>
          </w:tcPr>
          <w:p w14:paraId="449CF992" w14:textId="7E030C3C"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75</w:t>
            </w:r>
          </w:p>
        </w:tc>
        <w:tc>
          <w:tcPr>
            <w:tcW w:w="567" w:type="dxa"/>
            <w:gridSpan w:val="2"/>
            <w:tcBorders>
              <w:left w:val="single" w:sz="4" w:space="0" w:color="auto"/>
              <w:right w:val="single" w:sz="4" w:space="0" w:color="auto"/>
            </w:tcBorders>
            <w:shd w:val="clear" w:color="auto" w:fill="auto"/>
            <w:vAlign w:val="bottom"/>
          </w:tcPr>
          <w:p w14:paraId="551F3B1E" w14:textId="4EC18C99"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100</w:t>
            </w:r>
          </w:p>
        </w:tc>
        <w:tc>
          <w:tcPr>
            <w:tcW w:w="715" w:type="dxa"/>
            <w:gridSpan w:val="2"/>
            <w:tcBorders>
              <w:left w:val="single" w:sz="4" w:space="0" w:color="auto"/>
              <w:right w:val="single" w:sz="4" w:space="0" w:color="auto"/>
            </w:tcBorders>
            <w:shd w:val="clear" w:color="auto" w:fill="auto"/>
            <w:vAlign w:val="bottom"/>
          </w:tcPr>
          <w:p w14:paraId="2A2BC903" w14:textId="62A1912D"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100</w:t>
            </w:r>
          </w:p>
        </w:tc>
        <w:tc>
          <w:tcPr>
            <w:tcW w:w="709" w:type="dxa"/>
            <w:tcBorders>
              <w:left w:val="single" w:sz="4" w:space="0" w:color="auto"/>
              <w:right w:val="single" w:sz="4" w:space="0" w:color="auto"/>
            </w:tcBorders>
            <w:shd w:val="clear" w:color="auto" w:fill="auto"/>
            <w:vAlign w:val="bottom"/>
          </w:tcPr>
          <w:p w14:paraId="6CCB4D22" w14:textId="454FA065"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100</w:t>
            </w:r>
          </w:p>
        </w:tc>
        <w:tc>
          <w:tcPr>
            <w:tcW w:w="844" w:type="dxa"/>
            <w:tcBorders>
              <w:left w:val="single" w:sz="4" w:space="0" w:color="auto"/>
              <w:right w:val="single" w:sz="4" w:space="0" w:color="auto"/>
            </w:tcBorders>
            <w:shd w:val="clear" w:color="auto" w:fill="auto"/>
            <w:vAlign w:val="bottom"/>
          </w:tcPr>
          <w:p w14:paraId="0D266952" w14:textId="3700ED3D" w:rsidR="007F0E53" w:rsidRPr="00AC5F17" w:rsidRDefault="00BB147F" w:rsidP="00D058B4">
            <w:pPr>
              <w:jc w:val="center"/>
              <w:rPr>
                <w:rFonts w:ascii="Arial" w:hAnsi="Arial" w:cs="Arial"/>
                <w:sz w:val="20"/>
                <w:szCs w:val="20"/>
              </w:rPr>
            </w:pPr>
            <w:r w:rsidRPr="00AC5F17">
              <w:rPr>
                <w:rFonts w:ascii="Arial" w:hAnsi="Arial" w:cs="Arial"/>
                <w:sz w:val="20"/>
                <w:szCs w:val="20"/>
              </w:rPr>
              <w:t>9</w:t>
            </w:r>
            <w:r w:rsidR="00D058B4" w:rsidRPr="00AC5F17">
              <w:rPr>
                <w:rFonts w:ascii="Arial" w:hAnsi="Arial" w:cs="Arial"/>
                <w:sz w:val="20"/>
                <w:szCs w:val="20"/>
              </w:rPr>
              <w:t>4</w:t>
            </w:r>
          </w:p>
        </w:tc>
        <w:tc>
          <w:tcPr>
            <w:tcW w:w="709" w:type="dxa"/>
            <w:gridSpan w:val="2"/>
            <w:tcBorders>
              <w:left w:val="single" w:sz="4" w:space="0" w:color="auto"/>
              <w:right w:val="single" w:sz="4" w:space="0" w:color="auto"/>
            </w:tcBorders>
            <w:shd w:val="clear" w:color="auto" w:fill="auto"/>
            <w:vAlign w:val="bottom"/>
          </w:tcPr>
          <w:p w14:paraId="4E5AF169" w14:textId="1FC72D38"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50</w:t>
            </w:r>
          </w:p>
        </w:tc>
        <w:tc>
          <w:tcPr>
            <w:tcW w:w="573" w:type="dxa"/>
            <w:gridSpan w:val="2"/>
            <w:tcBorders>
              <w:left w:val="single" w:sz="4" w:space="0" w:color="auto"/>
              <w:right w:val="single" w:sz="4" w:space="0" w:color="auto"/>
            </w:tcBorders>
            <w:shd w:val="clear" w:color="auto" w:fill="auto"/>
            <w:vAlign w:val="bottom"/>
          </w:tcPr>
          <w:p w14:paraId="11EC1DE4" w14:textId="7CADE9B2"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75</w:t>
            </w:r>
          </w:p>
        </w:tc>
        <w:tc>
          <w:tcPr>
            <w:tcW w:w="703" w:type="dxa"/>
            <w:tcBorders>
              <w:left w:val="single" w:sz="4" w:space="0" w:color="auto"/>
              <w:right w:val="single" w:sz="4" w:space="0" w:color="auto"/>
            </w:tcBorders>
            <w:shd w:val="clear" w:color="auto" w:fill="auto"/>
            <w:vAlign w:val="bottom"/>
          </w:tcPr>
          <w:p w14:paraId="2A437804" w14:textId="1D7DAC8F"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50</w:t>
            </w:r>
          </w:p>
        </w:tc>
        <w:tc>
          <w:tcPr>
            <w:tcW w:w="709" w:type="dxa"/>
            <w:gridSpan w:val="2"/>
            <w:tcBorders>
              <w:left w:val="single" w:sz="4" w:space="0" w:color="auto"/>
              <w:right w:val="single" w:sz="4" w:space="0" w:color="auto"/>
            </w:tcBorders>
            <w:shd w:val="clear" w:color="auto" w:fill="auto"/>
            <w:vAlign w:val="bottom"/>
          </w:tcPr>
          <w:p w14:paraId="795FF02A" w14:textId="66C50229"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25</w:t>
            </w:r>
          </w:p>
        </w:tc>
        <w:tc>
          <w:tcPr>
            <w:tcW w:w="715" w:type="dxa"/>
            <w:gridSpan w:val="2"/>
            <w:tcBorders>
              <w:left w:val="single" w:sz="4" w:space="0" w:color="auto"/>
              <w:right w:val="single" w:sz="4" w:space="0" w:color="auto"/>
            </w:tcBorders>
            <w:shd w:val="clear" w:color="auto" w:fill="auto"/>
            <w:vAlign w:val="bottom"/>
          </w:tcPr>
          <w:p w14:paraId="7EF70D56" w14:textId="578C1190"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50</w:t>
            </w:r>
          </w:p>
        </w:tc>
      </w:tr>
      <w:tr w:rsidR="007F0E53" w:rsidRPr="00AC5F17" w14:paraId="34EC0571" w14:textId="77777777" w:rsidTr="00F330B2">
        <w:tc>
          <w:tcPr>
            <w:tcW w:w="1134" w:type="dxa"/>
            <w:vMerge/>
            <w:tcBorders>
              <w:left w:val="single" w:sz="4" w:space="0" w:color="auto"/>
              <w:right w:val="single" w:sz="4" w:space="0" w:color="auto"/>
            </w:tcBorders>
            <w:shd w:val="clear" w:color="auto" w:fill="auto"/>
          </w:tcPr>
          <w:p w14:paraId="0277B07B" w14:textId="77777777" w:rsidR="007F0E53" w:rsidRPr="00AC5F17" w:rsidRDefault="007F0E53" w:rsidP="007E7CD6">
            <w:pPr>
              <w:jc w:val="center"/>
              <w:rPr>
                <w:rFonts w:ascii="Arial" w:hAnsi="Arial" w:cs="Arial"/>
                <w:sz w:val="20"/>
                <w:szCs w:val="20"/>
              </w:rPr>
            </w:pPr>
          </w:p>
        </w:tc>
        <w:tc>
          <w:tcPr>
            <w:tcW w:w="851" w:type="dxa"/>
            <w:tcBorders>
              <w:left w:val="single" w:sz="4" w:space="0" w:color="auto"/>
              <w:right w:val="single" w:sz="4" w:space="0" w:color="auto"/>
            </w:tcBorders>
            <w:shd w:val="clear" w:color="auto" w:fill="auto"/>
          </w:tcPr>
          <w:p w14:paraId="39A44C05" w14:textId="537A25B7" w:rsidR="007F0E53" w:rsidRPr="00AC5F17" w:rsidRDefault="007F0E53" w:rsidP="007E7CD6">
            <w:pPr>
              <w:jc w:val="center"/>
              <w:rPr>
                <w:rFonts w:ascii="Arial" w:hAnsi="Arial" w:cs="Arial"/>
                <w:sz w:val="20"/>
                <w:szCs w:val="20"/>
              </w:rPr>
            </w:pPr>
            <w:r w:rsidRPr="00AC5F17">
              <w:rPr>
                <w:rFonts w:ascii="Arial" w:hAnsi="Arial" w:cs="Arial"/>
                <w:sz w:val="20"/>
                <w:szCs w:val="20"/>
              </w:rPr>
              <w:t>10</w:t>
            </w:r>
          </w:p>
        </w:tc>
        <w:tc>
          <w:tcPr>
            <w:tcW w:w="702" w:type="dxa"/>
            <w:tcBorders>
              <w:left w:val="single" w:sz="4" w:space="0" w:color="auto"/>
              <w:right w:val="single" w:sz="4" w:space="0" w:color="auto"/>
            </w:tcBorders>
            <w:shd w:val="clear" w:color="auto" w:fill="auto"/>
            <w:vAlign w:val="bottom"/>
          </w:tcPr>
          <w:p w14:paraId="13BB084D" w14:textId="234267BA"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50</w:t>
            </w:r>
          </w:p>
        </w:tc>
        <w:tc>
          <w:tcPr>
            <w:tcW w:w="567" w:type="dxa"/>
            <w:gridSpan w:val="2"/>
            <w:tcBorders>
              <w:left w:val="single" w:sz="4" w:space="0" w:color="auto"/>
              <w:right w:val="single" w:sz="4" w:space="0" w:color="auto"/>
            </w:tcBorders>
            <w:shd w:val="clear" w:color="auto" w:fill="auto"/>
            <w:vAlign w:val="bottom"/>
          </w:tcPr>
          <w:p w14:paraId="093A2B12" w14:textId="1AA33EBA"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100</w:t>
            </w:r>
          </w:p>
        </w:tc>
        <w:tc>
          <w:tcPr>
            <w:tcW w:w="715" w:type="dxa"/>
            <w:gridSpan w:val="2"/>
            <w:tcBorders>
              <w:left w:val="single" w:sz="4" w:space="0" w:color="auto"/>
              <w:right w:val="single" w:sz="4" w:space="0" w:color="auto"/>
            </w:tcBorders>
            <w:shd w:val="clear" w:color="auto" w:fill="auto"/>
            <w:vAlign w:val="bottom"/>
          </w:tcPr>
          <w:p w14:paraId="179314C1" w14:textId="4332D01C"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100</w:t>
            </w:r>
          </w:p>
        </w:tc>
        <w:tc>
          <w:tcPr>
            <w:tcW w:w="709" w:type="dxa"/>
            <w:tcBorders>
              <w:left w:val="single" w:sz="4" w:space="0" w:color="auto"/>
              <w:right w:val="single" w:sz="4" w:space="0" w:color="auto"/>
            </w:tcBorders>
            <w:shd w:val="clear" w:color="auto" w:fill="auto"/>
            <w:vAlign w:val="bottom"/>
          </w:tcPr>
          <w:p w14:paraId="008FE0F9" w14:textId="1C732B8A"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100</w:t>
            </w:r>
          </w:p>
        </w:tc>
        <w:tc>
          <w:tcPr>
            <w:tcW w:w="844" w:type="dxa"/>
            <w:tcBorders>
              <w:left w:val="single" w:sz="4" w:space="0" w:color="auto"/>
              <w:right w:val="single" w:sz="4" w:space="0" w:color="auto"/>
            </w:tcBorders>
            <w:shd w:val="clear" w:color="auto" w:fill="auto"/>
            <w:vAlign w:val="bottom"/>
          </w:tcPr>
          <w:p w14:paraId="2E74BBBB" w14:textId="1EBED57A" w:rsidR="007F0E53" w:rsidRPr="00AC5F17" w:rsidRDefault="00BB147F" w:rsidP="00D058B4">
            <w:pPr>
              <w:jc w:val="center"/>
              <w:rPr>
                <w:rFonts w:ascii="Arial" w:hAnsi="Arial" w:cs="Arial"/>
                <w:sz w:val="20"/>
                <w:szCs w:val="20"/>
              </w:rPr>
            </w:pPr>
            <w:r w:rsidRPr="00AC5F17">
              <w:rPr>
                <w:rFonts w:ascii="Arial" w:hAnsi="Arial" w:cs="Arial"/>
                <w:sz w:val="20"/>
                <w:szCs w:val="20"/>
              </w:rPr>
              <w:t>8</w:t>
            </w:r>
            <w:r w:rsidR="00D058B4" w:rsidRPr="00AC5F17">
              <w:rPr>
                <w:rFonts w:ascii="Arial" w:hAnsi="Arial" w:cs="Arial"/>
                <w:sz w:val="20"/>
                <w:szCs w:val="20"/>
              </w:rPr>
              <w:t>8</w:t>
            </w:r>
          </w:p>
        </w:tc>
        <w:tc>
          <w:tcPr>
            <w:tcW w:w="709" w:type="dxa"/>
            <w:gridSpan w:val="2"/>
            <w:tcBorders>
              <w:left w:val="single" w:sz="4" w:space="0" w:color="auto"/>
              <w:right w:val="single" w:sz="4" w:space="0" w:color="auto"/>
            </w:tcBorders>
            <w:shd w:val="clear" w:color="auto" w:fill="auto"/>
            <w:vAlign w:val="bottom"/>
          </w:tcPr>
          <w:p w14:paraId="2AB64E0E" w14:textId="61203562"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75</w:t>
            </w:r>
          </w:p>
        </w:tc>
        <w:tc>
          <w:tcPr>
            <w:tcW w:w="573" w:type="dxa"/>
            <w:gridSpan w:val="2"/>
            <w:tcBorders>
              <w:left w:val="single" w:sz="4" w:space="0" w:color="auto"/>
              <w:right w:val="single" w:sz="4" w:space="0" w:color="auto"/>
            </w:tcBorders>
            <w:shd w:val="clear" w:color="auto" w:fill="auto"/>
            <w:vAlign w:val="bottom"/>
          </w:tcPr>
          <w:p w14:paraId="2EDD3F43" w14:textId="4D77C258"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100</w:t>
            </w:r>
          </w:p>
        </w:tc>
        <w:tc>
          <w:tcPr>
            <w:tcW w:w="703" w:type="dxa"/>
            <w:tcBorders>
              <w:left w:val="single" w:sz="4" w:space="0" w:color="auto"/>
              <w:right w:val="single" w:sz="4" w:space="0" w:color="auto"/>
            </w:tcBorders>
            <w:shd w:val="clear" w:color="auto" w:fill="auto"/>
            <w:vAlign w:val="bottom"/>
          </w:tcPr>
          <w:p w14:paraId="78D0B9F3" w14:textId="723B571B"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25</w:t>
            </w:r>
          </w:p>
        </w:tc>
        <w:tc>
          <w:tcPr>
            <w:tcW w:w="709" w:type="dxa"/>
            <w:gridSpan w:val="2"/>
            <w:tcBorders>
              <w:left w:val="single" w:sz="4" w:space="0" w:color="auto"/>
              <w:right w:val="single" w:sz="4" w:space="0" w:color="auto"/>
            </w:tcBorders>
            <w:shd w:val="clear" w:color="auto" w:fill="auto"/>
            <w:vAlign w:val="bottom"/>
          </w:tcPr>
          <w:p w14:paraId="7A7AA835" w14:textId="74FA4233"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75</w:t>
            </w:r>
          </w:p>
        </w:tc>
        <w:tc>
          <w:tcPr>
            <w:tcW w:w="715" w:type="dxa"/>
            <w:gridSpan w:val="2"/>
            <w:tcBorders>
              <w:left w:val="single" w:sz="4" w:space="0" w:color="auto"/>
              <w:right w:val="single" w:sz="4" w:space="0" w:color="auto"/>
            </w:tcBorders>
            <w:shd w:val="clear" w:color="auto" w:fill="auto"/>
            <w:vAlign w:val="bottom"/>
          </w:tcPr>
          <w:p w14:paraId="1AAB33B9" w14:textId="58C9D9D3" w:rsidR="007F0E53" w:rsidRPr="00AC5F17" w:rsidRDefault="00BB147F" w:rsidP="00D058B4">
            <w:pPr>
              <w:jc w:val="center"/>
              <w:rPr>
                <w:rFonts w:ascii="Arial" w:hAnsi="Arial" w:cs="Arial"/>
                <w:sz w:val="20"/>
                <w:szCs w:val="20"/>
                <w:lang w:val="en-US"/>
              </w:rPr>
            </w:pPr>
            <w:r w:rsidRPr="00AC5F17">
              <w:rPr>
                <w:rFonts w:ascii="Arial" w:hAnsi="Arial" w:cs="Arial"/>
                <w:sz w:val="20"/>
                <w:szCs w:val="20"/>
                <w:lang w:val="en-US"/>
              </w:rPr>
              <w:t>6</w:t>
            </w:r>
            <w:r w:rsidR="00D058B4" w:rsidRPr="00AC5F17">
              <w:rPr>
                <w:rFonts w:ascii="Arial" w:hAnsi="Arial" w:cs="Arial"/>
                <w:sz w:val="20"/>
                <w:szCs w:val="20"/>
                <w:lang w:val="en-US"/>
              </w:rPr>
              <w:t>9</w:t>
            </w:r>
          </w:p>
        </w:tc>
      </w:tr>
      <w:tr w:rsidR="007F0E53" w:rsidRPr="00AC5F17" w14:paraId="0C3DA0D8" w14:textId="77777777" w:rsidTr="00F330B2">
        <w:tc>
          <w:tcPr>
            <w:tcW w:w="1134" w:type="dxa"/>
            <w:vMerge/>
            <w:tcBorders>
              <w:left w:val="single" w:sz="4" w:space="0" w:color="auto"/>
              <w:right w:val="single" w:sz="4" w:space="0" w:color="auto"/>
            </w:tcBorders>
            <w:shd w:val="clear" w:color="auto" w:fill="auto"/>
          </w:tcPr>
          <w:p w14:paraId="2E946062" w14:textId="77777777" w:rsidR="007F0E53" w:rsidRPr="00AC5F17" w:rsidRDefault="007F0E53" w:rsidP="007E7CD6">
            <w:pPr>
              <w:jc w:val="center"/>
              <w:rPr>
                <w:rFonts w:ascii="Arial" w:hAnsi="Arial" w:cs="Arial"/>
                <w:sz w:val="20"/>
                <w:szCs w:val="20"/>
              </w:rPr>
            </w:pPr>
          </w:p>
        </w:tc>
        <w:tc>
          <w:tcPr>
            <w:tcW w:w="851" w:type="dxa"/>
            <w:tcBorders>
              <w:left w:val="single" w:sz="4" w:space="0" w:color="auto"/>
              <w:right w:val="single" w:sz="4" w:space="0" w:color="auto"/>
            </w:tcBorders>
            <w:shd w:val="clear" w:color="auto" w:fill="auto"/>
          </w:tcPr>
          <w:p w14:paraId="333EFE5B" w14:textId="198AC842" w:rsidR="007F0E53" w:rsidRPr="00AC5F17" w:rsidRDefault="007F0E53" w:rsidP="007E7CD6">
            <w:pPr>
              <w:jc w:val="center"/>
              <w:rPr>
                <w:rFonts w:ascii="Arial" w:hAnsi="Arial" w:cs="Arial"/>
                <w:sz w:val="20"/>
                <w:szCs w:val="20"/>
              </w:rPr>
            </w:pPr>
            <w:r w:rsidRPr="00AC5F17">
              <w:rPr>
                <w:rFonts w:ascii="Arial" w:hAnsi="Arial" w:cs="Arial"/>
                <w:sz w:val="20"/>
                <w:szCs w:val="20"/>
              </w:rPr>
              <w:t>11</w:t>
            </w:r>
          </w:p>
        </w:tc>
        <w:tc>
          <w:tcPr>
            <w:tcW w:w="702" w:type="dxa"/>
            <w:tcBorders>
              <w:left w:val="single" w:sz="4" w:space="0" w:color="auto"/>
              <w:right w:val="single" w:sz="4" w:space="0" w:color="auto"/>
            </w:tcBorders>
            <w:shd w:val="clear" w:color="auto" w:fill="auto"/>
            <w:vAlign w:val="bottom"/>
          </w:tcPr>
          <w:p w14:paraId="5D999398" w14:textId="17FA01BE"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100</w:t>
            </w:r>
          </w:p>
        </w:tc>
        <w:tc>
          <w:tcPr>
            <w:tcW w:w="567" w:type="dxa"/>
            <w:gridSpan w:val="2"/>
            <w:tcBorders>
              <w:left w:val="single" w:sz="4" w:space="0" w:color="auto"/>
              <w:right w:val="single" w:sz="4" w:space="0" w:color="auto"/>
            </w:tcBorders>
            <w:shd w:val="clear" w:color="auto" w:fill="auto"/>
            <w:vAlign w:val="bottom"/>
          </w:tcPr>
          <w:p w14:paraId="67C01C5C" w14:textId="06D9A845"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100</w:t>
            </w:r>
          </w:p>
        </w:tc>
        <w:tc>
          <w:tcPr>
            <w:tcW w:w="715" w:type="dxa"/>
            <w:gridSpan w:val="2"/>
            <w:tcBorders>
              <w:left w:val="single" w:sz="4" w:space="0" w:color="auto"/>
              <w:right w:val="single" w:sz="4" w:space="0" w:color="auto"/>
            </w:tcBorders>
            <w:shd w:val="clear" w:color="auto" w:fill="auto"/>
            <w:vAlign w:val="bottom"/>
          </w:tcPr>
          <w:p w14:paraId="500CF613" w14:textId="74668ED3"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100</w:t>
            </w:r>
          </w:p>
        </w:tc>
        <w:tc>
          <w:tcPr>
            <w:tcW w:w="709" w:type="dxa"/>
            <w:tcBorders>
              <w:left w:val="single" w:sz="4" w:space="0" w:color="auto"/>
              <w:right w:val="single" w:sz="4" w:space="0" w:color="auto"/>
            </w:tcBorders>
            <w:shd w:val="clear" w:color="auto" w:fill="auto"/>
            <w:vAlign w:val="bottom"/>
          </w:tcPr>
          <w:p w14:paraId="1C490C06" w14:textId="219E1985"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100</w:t>
            </w:r>
          </w:p>
        </w:tc>
        <w:tc>
          <w:tcPr>
            <w:tcW w:w="844" w:type="dxa"/>
            <w:tcBorders>
              <w:left w:val="single" w:sz="4" w:space="0" w:color="auto"/>
              <w:right w:val="single" w:sz="4" w:space="0" w:color="auto"/>
            </w:tcBorders>
            <w:shd w:val="clear" w:color="auto" w:fill="auto"/>
            <w:vAlign w:val="bottom"/>
          </w:tcPr>
          <w:p w14:paraId="33AB97F1" w14:textId="1DED4049" w:rsidR="007F0E53" w:rsidRPr="00AC5F17" w:rsidRDefault="0089645D" w:rsidP="00883A30">
            <w:pPr>
              <w:jc w:val="center"/>
              <w:rPr>
                <w:rFonts w:ascii="Arial" w:hAnsi="Arial" w:cs="Arial"/>
                <w:sz w:val="20"/>
                <w:szCs w:val="20"/>
              </w:rPr>
            </w:pPr>
            <w:r w:rsidRPr="00AC5F17">
              <w:rPr>
                <w:rFonts w:ascii="Arial" w:hAnsi="Arial" w:cs="Arial"/>
                <w:sz w:val="20"/>
                <w:szCs w:val="20"/>
              </w:rPr>
              <w:t>100</w:t>
            </w:r>
          </w:p>
        </w:tc>
        <w:tc>
          <w:tcPr>
            <w:tcW w:w="709" w:type="dxa"/>
            <w:gridSpan w:val="2"/>
            <w:tcBorders>
              <w:left w:val="single" w:sz="4" w:space="0" w:color="auto"/>
              <w:right w:val="single" w:sz="4" w:space="0" w:color="auto"/>
            </w:tcBorders>
            <w:shd w:val="clear" w:color="auto" w:fill="auto"/>
            <w:vAlign w:val="bottom"/>
          </w:tcPr>
          <w:p w14:paraId="395F02D8" w14:textId="0DC8D293"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25</w:t>
            </w:r>
          </w:p>
        </w:tc>
        <w:tc>
          <w:tcPr>
            <w:tcW w:w="573" w:type="dxa"/>
            <w:gridSpan w:val="2"/>
            <w:tcBorders>
              <w:left w:val="single" w:sz="4" w:space="0" w:color="auto"/>
              <w:right w:val="single" w:sz="4" w:space="0" w:color="auto"/>
            </w:tcBorders>
            <w:shd w:val="clear" w:color="auto" w:fill="auto"/>
            <w:vAlign w:val="bottom"/>
          </w:tcPr>
          <w:p w14:paraId="0CFCE8F2" w14:textId="3315BE9E"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50</w:t>
            </w:r>
          </w:p>
        </w:tc>
        <w:tc>
          <w:tcPr>
            <w:tcW w:w="703" w:type="dxa"/>
            <w:tcBorders>
              <w:left w:val="single" w:sz="4" w:space="0" w:color="auto"/>
              <w:right w:val="single" w:sz="4" w:space="0" w:color="auto"/>
            </w:tcBorders>
            <w:shd w:val="clear" w:color="auto" w:fill="auto"/>
            <w:vAlign w:val="bottom"/>
          </w:tcPr>
          <w:p w14:paraId="5D814289" w14:textId="367DFF3B"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25</w:t>
            </w:r>
          </w:p>
        </w:tc>
        <w:tc>
          <w:tcPr>
            <w:tcW w:w="709" w:type="dxa"/>
            <w:gridSpan w:val="2"/>
            <w:tcBorders>
              <w:left w:val="single" w:sz="4" w:space="0" w:color="auto"/>
              <w:right w:val="single" w:sz="4" w:space="0" w:color="auto"/>
            </w:tcBorders>
            <w:shd w:val="clear" w:color="auto" w:fill="auto"/>
            <w:vAlign w:val="bottom"/>
          </w:tcPr>
          <w:p w14:paraId="42E26B92" w14:textId="5D3F2E9F"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100</w:t>
            </w:r>
          </w:p>
        </w:tc>
        <w:tc>
          <w:tcPr>
            <w:tcW w:w="715" w:type="dxa"/>
            <w:gridSpan w:val="2"/>
            <w:tcBorders>
              <w:left w:val="single" w:sz="4" w:space="0" w:color="auto"/>
              <w:right w:val="single" w:sz="4" w:space="0" w:color="auto"/>
            </w:tcBorders>
            <w:shd w:val="clear" w:color="auto" w:fill="auto"/>
            <w:vAlign w:val="bottom"/>
          </w:tcPr>
          <w:p w14:paraId="1D2AC112" w14:textId="1774FBF4"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50</w:t>
            </w:r>
          </w:p>
        </w:tc>
      </w:tr>
      <w:tr w:rsidR="007F0E53" w:rsidRPr="00AC5F17" w14:paraId="1E0006B3" w14:textId="77777777" w:rsidTr="00F330B2">
        <w:tc>
          <w:tcPr>
            <w:tcW w:w="1134" w:type="dxa"/>
            <w:vMerge/>
            <w:tcBorders>
              <w:left w:val="single" w:sz="4" w:space="0" w:color="auto"/>
              <w:right w:val="single" w:sz="4" w:space="0" w:color="auto"/>
            </w:tcBorders>
            <w:shd w:val="clear" w:color="auto" w:fill="auto"/>
          </w:tcPr>
          <w:p w14:paraId="47E804D1" w14:textId="77777777" w:rsidR="007F0E53" w:rsidRPr="00AC5F17" w:rsidRDefault="007F0E53" w:rsidP="00D13483">
            <w:pPr>
              <w:jc w:val="center"/>
              <w:rPr>
                <w:rFonts w:ascii="Arial" w:hAnsi="Arial" w:cs="Arial"/>
                <w:sz w:val="20"/>
                <w:szCs w:val="20"/>
              </w:rPr>
            </w:pPr>
          </w:p>
        </w:tc>
        <w:tc>
          <w:tcPr>
            <w:tcW w:w="851" w:type="dxa"/>
            <w:tcBorders>
              <w:left w:val="single" w:sz="4" w:space="0" w:color="auto"/>
              <w:right w:val="single" w:sz="4" w:space="0" w:color="auto"/>
            </w:tcBorders>
            <w:shd w:val="clear" w:color="auto" w:fill="auto"/>
          </w:tcPr>
          <w:p w14:paraId="1F0727B3" w14:textId="0C1F0B7E" w:rsidR="007F0E53" w:rsidRPr="00AC5F17" w:rsidRDefault="007F0E53" w:rsidP="00D13483">
            <w:pPr>
              <w:jc w:val="center"/>
              <w:rPr>
                <w:rFonts w:ascii="Arial" w:hAnsi="Arial" w:cs="Arial"/>
                <w:sz w:val="20"/>
                <w:szCs w:val="20"/>
              </w:rPr>
            </w:pPr>
            <w:r w:rsidRPr="00AC5F17">
              <w:rPr>
                <w:rFonts w:ascii="Arial" w:hAnsi="Arial" w:cs="Arial"/>
                <w:sz w:val="20"/>
                <w:szCs w:val="20"/>
              </w:rPr>
              <w:t>12</w:t>
            </w:r>
          </w:p>
        </w:tc>
        <w:tc>
          <w:tcPr>
            <w:tcW w:w="702" w:type="dxa"/>
            <w:tcBorders>
              <w:left w:val="single" w:sz="4" w:space="0" w:color="auto"/>
              <w:right w:val="single" w:sz="4" w:space="0" w:color="auto"/>
            </w:tcBorders>
            <w:shd w:val="clear" w:color="auto" w:fill="auto"/>
            <w:vAlign w:val="bottom"/>
          </w:tcPr>
          <w:p w14:paraId="335025A8" w14:textId="27C5FD2A"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100</w:t>
            </w:r>
          </w:p>
        </w:tc>
        <w:tc>
          <w:tcPr>
            <w:tcW w:w="567" w:type="dxa"/>
            <w:gridSpan w:val="2"/>
            <w:tcBorders>
              <w:left w:val="single" w:sz="4" w:space="0" w:color="auto"/>
              <w:right w:val="single" w:sz="4" w:space="0" w:color="auto"/>
            </w:tcBorders>
            <w:shd w:val="clear" w:color="auto" w:fill="auto"/>
            <w:vAlign w:val="bottom"/>
          </w:tcPr>
          <w:p w14:paraId="24C177CC" w14:textId="35C18667"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100</w:t>
            </w:r>
          </w:p>
        </w:tc>
        <w:tc>
          <w:tcPr>
            <w:tcW w:w="715" w:type="dxa"/>
            <w:gridSpan w:val="2"/>
            <w:tcBorders>
              <w:left w:val="single" w:sz="4" w:space="0" w:color="auto"/>
              <w:right w:val="single" w:sz="4" w:space="0" w:color="auto"/>
            </w:tcBorders>
            <w:shd w:val="clear" w:color="auto" w:fill="auto"/>
            <w:vAlign w:val="bottom"/>
          </w:tcPr>
          <w:p w14:paraId="2D1D97D0" w14:textId="76DBE4B6"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100</w:t>
            </w:r>
          </w:p>
        </w:tc>
        <w:tc>
          <w:tcPr>
            <w:tcW w:w="709" w:type="dxa"/>
            <w:tcBorders>
              <w:left w:val="single" w:sz="4" w:space="0" w:color="auto"/>
              <w:right w:val="single" w:sz="4" w:space="0" w:color="auto"/>
            </w:tcBorders>
            <w:shd w:val="clear" w:color="auto" w:fill="auto"/>
            <w:vAlign w:val="bottom"/>
          </w:tcPr>
          <w:p w14:paraId="6355E412" w14:textId="67CD528F"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100</w:t>
            </w:r>
          </w:p>
        </w:tc>
        <w:tc>
          <w:tcPr>
            <w:tcW w:w="844" w:type="dxa"/>
            <w:tcBorders>
              <w:left w:val="single" w:sz="4" w:space="0" w:color="auto"/>
              <w:right w:val="single" w:sz="4" w:space="0" w:color="auto"/>
            </w:tcBorders>
            <w:shd w:val="clear" w:color="auto" w:fill="auto"/>
            <w:vAlign w:val="bottom"/>
          </w:tcPr>
          <w:p w14:paraId="2AC3EC7E" w14:textId="5E0061E6" w:rsidR="007F0E53" w:rsidRPr="00AC5F17" w:rsidRDefault="0089645D" w:rsidP="00D058B4">
            <w:pPr>
              <w:jc w:val="center"/>
              <w:rPr>
                <w:rFonts w:ascii="Arial" w:hAnsi="Arial" w:cs="Arial"/>
                <w:sz w:val="20"/>
                <w:szCs w:val="20"/>
              </w:rPr>
            </w:pPr>
            <w:r w:rsidRPr="00AC5F17">
              <w:rPr>
                <w:rFonts w:ascii="Arial" w:hAnsi="Arial" w:cs="Arial"/>
                <w:sz w:val="20"/>
                <w:szCs w:val="20"/>
              </w:rPr>
              <w:t>100</w:t>
            </w:r>
          </w:p>
        </w:tc>
        <w:tc>
          <w:tcPr>
            <w:tcW w:w="709" w:type="dxa"/>
            <w:gridSpan w:val="2"/>
            <w:tcBorders>
              <w:left w:val="single" w:sz="4" w:space="0" w:color="auto"/>
              <w:right w:val="single" w:sz="4" w:space="0" w:color="auto"/>
            </w:tcBorders>
            <w:shd w:val="clear" w:color="auto" w:fill="auto"/>
            <w:vAlign w:val="bottom"/>
          </w:tcPr>
          <w:p w14:paraId="711B7AC0" w14:textId="08139EB2"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25</w:t>
            </w:r>
          </w:p>
        </w:tc>
        <w:tc>
          <w:tcPr>
            <w:tcW w:w="573" w:type="dxa"/>
            <w:gridSpan w:val="2"/>
            <w:tcBorders>
              <w:left w:val="single" w:sz="4" w:space="0" w:color="auto"/>
              <w:right w:val="single" w:sz="4" w:space="0" w:color="auto"/>
            </w:tcBorders>
            <w:shd w:val="clear" w:color="auto" w:fill="auto"/>
            <w:vAlign w:val="bottom"/>
          </w:tcPr>
          <w:p w14:paraId="46410D63" w14:textId="0C310D6F"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50</w:t>
            </w:r>
          </w:p>
        </w:tc>
        <w:tc>
          <w:tcPr>
            <w:tcW w:w="703" w:type="dxa"/>
            <w:tcBorders>
              <w:left w:val="single" w:sz="4" w:space="0" w:color="auto"/>
              <w:right w:val="single" w:sz="4" w:space="0" w:color="auto"/>
            </w:tcBorders>
            <w:shd w:val="clear" w:color="auto" w:fill="auto"/>
            <w:vAlign w:val="bottom"/>
          </w:tcPr>
          <w:p w14:paraId="48AB6FB2" w14:textId="567AC435"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75</w:t>
            </w:r>
          </w:p>
        </w:tc>
        <w:tc>
          <w:tcPr>
            <w:tcW w:w="709" w:type="dxa"/>
            <w:gridSpan w:val="2"/>
            <w:tcBorders>
              <w:left w:val="single" w:sz="4" w:space="0" w:color="auto"/>
              <w:right w:val="single" w:sz="4" w:space="0" w:color="auto"/>
            </w:tcBorders>
            <w:shd w:val="clear" w:color="auto" w:fill="auto"/>
            <w:vAlign w:val="bottom"/>
          </w:tcPr>
          <w:p w14:paraId="73E8EC9B" w14:textId="6FB20113"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100</w:t>
            </w:r>
          </w:p>
        </w:tc>
        <w:tc>
          <w:tcPr>
            <w:tcW w:w="715" w:type="dxa"/>
            <w:gridSpan w:val="2"/>
            <w:tcBorders>
              <w:left w:val="single" w:sz="4" w:space="0" w:color="auto"/>
              <w:right w:val="single" w:sz="4" w:space="0" w:color="auto"/>
            </w:tcBorders>
            <w:shd w:val="clear" w:color="auto" w:fill="auto"/>
            <w:vAlign w:val="bottom"/>
          </w:tcPr>
          <w:p w14:paraId="649E0A5A" w14:textId="6CC8DBA9"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6</w:t>
            </w:r>
            <w:r w:rsidR="00D058B4" w:rsidRPr="00AC5F17">
              <w:rPr>
                <w:rFonts w:ascii="Arial" w:hAnsi="Arial" w:cs="Arial"/>
                <w:sz w:val="20"/>
                <w:szCs w:val="20"/>
                <w:lang w:val="en-US"/>
              </w:rPr>
              <w:t>3</w:t>
            </w:r>
          </w:p>
        </w:tc>
      </w:tr>
      <w:tr w:rsidR="007F0E53" w:rsidRPr="00AC5F17" w14:paraId="4E060282" w14:textId="77777777" w:rsidTr="00F330B2">
        <w:tc>
          <w:tcPr>
            <w:tcW w:w="1134" w:type="dxa"/>
            <w:vMerge/>
            <w:tcBorders>
              <w:left w:val="single" w:sz="4" w:space="0" w:color="auto"/>
              <w:right w:val="single" w:sz="4" w:space="0" w:color="auto"/>
            </w:tcBorders>
            <w:shd w:val="clear" w:color="auto" w:fill="auto"/>
          </w:tcPr>
          <w:p w14:paraId="4612C43A" w14:textId="77777777" w:rsidR="007F0E53" w:rsidRPr="00AC5F17" w:rsidRDefault="007F0E53" w:rsidP="00D13483">
            <w:pPr>
              <w:jc w:val="center"/>
              <w:rPr>
                <w:rFonts w:ascii="Arial" w:hAnsi="Arial" w:cs="Arial"/>
                <w:sz w:val="20"/>
                <w:szCs w:val="20"/>
              </w:rPr>
            </w:pPr>
          </w:p>
        </w:tc>
        <w:tc>
          <w:tcPr>
            <w:tcW w:w="851" w:type="dxa"/>
            <w:tcBorders>
              <w:left w:val="single" w:sz="4" w:space="0" w:color="auto"/>
              <w:right w:val="single" w:sz="4" w:space="0" w:color="auto"/>
            </w:tcBorders>
            <w:shd w:val="clear" w:color="auto" w:fill="auto"/>
          </w:tcPr>
          <w:p w14:paraId="156660EA" w14:textId="4A31ECAA" w:rsidR="007F0E53" w:rsidRPr="00AC5F17" w:rsidRDefault="007F0E53" w:rsidP="00D13483">
            <w:pPr>
              <w:jc w:val="center"/>
              <w:rPr>
                <w:rFonts w:ascii="Arial" w:hAnsi="Arial" w:cs="Arial"/>
                <w:sz w:val="20"/>
                <w:szCs w:val="20"/>
              </w:rPr>
            </w:pPr>
            <w:r w:rsidRPr="00AC5F17">
              <w:rPr>
                <w:rFonts w:ascii="Arial" w:hAnsi="Arial" w:cs="Arial"/>
                <w:sz w:val="20"/>
                <w:szCs w:val="20"/>
              </w:rPr>
              <w:t>13</w:t>
            </w:r>
          </w:p>
        </w:tc>
        <w:tc>
          <w:tcPr>
            <w:tcW w:w="702" w:type="dxa"/>
            <w:tcBorders>
              <w:left w:val="single" w:sz="4" w:space="0" w:color="auto"/>
              <w:right w:val="single" w:sz="4" w:space="0" w:color="auto"/>
            </w:tcBorders>
            <w:shd w:val="clear" w:color="auto" w:fill="auto"/>
            <w:vAlign w:val="bottom"/>
          </w:tcPr>
          <w:p w14:paraId="020DB901" w14:textId="005934C5"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75</w:t>
            </w:r>
          </w:p>
        </w:tc>
        <w:tc>
          <w:tcPr>
            <w:tcW w:w="567" w:type="dxa"/>
            <w:gridSpan w:val="2"/>
            <w:tcBorders>
              <w:left w:val="single" w:sz="4" w:space="0" w:color="auto"/>
              <w:right w:val="single" w:sz="4" w:space="0" w:color="auto"/>
            </w:tcBorders>
            <w:shd w:val="clear" w:color="auto" w:fill="auto"/>
            <w:vAlign w:val="bottom"/>
          </w:tcPr>
          <w:p w14:paraId="637F02C6" w14:textId="3D42C4D2"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75</w:t>
            </w:r>
          </w:p>
        </w:tc>
        <w:tc>
          <w:tcPr>
            <w:tcW w:w="715" w:type="dxa"/>
            <w:gridSpan w:val="2"/>
            <w:tcBorders>
              <w:left w:val="single" w:sz="4" w:space="0" w:color="auto"/>
              <w:right w:val="single" w:sz="4" w:space="0" w:color="auto"/>
            </w:tcBorders>
            <w:shd w:val="clear" w:color="auto" w:fill="auto"/>
            <w:vAlign w:val="bottom"/>
          </w:tcPr>
          <w:p w14:paraId="1A9A549B" w14:textId="2A19587C" w:rsidR="007F0E53" w:rsidRPr="00AC5F17" w:rsidRDefault="0089645D" w:rsidP="00883A30">
            <w:pPr>
              <w:jc w:val="center"/>
              <w:rPr>
                <w:rFonts w:ascii="Arial" w:hAnsi="Arial" w:cs="Arial"/>
                <w:sz w:val="20"/>
                <w:szCs w:val="20"/>
                <w:lang w:val="en-US"/>
              </w:rPr>
            </w:pPr>
            <w:r w:rsidRPr="00AC5F17">
              <w:rPr>
                <w:rFonts w:ascii="Arial" w:hAnsi="Arial" w:cs="Arial"/>
                <w:sz w:val="20"/>
                <w:szCs w:val="20"/>
                <w:lang w:val="en-US"/>
              </w:rPr>
              <w:t>100</w:t>
            </w:r>
          </w:p>
        </w:tc>
        <w:tc>
          <w:tcPr>
            <w:tcW w:w="709" w:type="dxa"/>
            <w:tcBorders>
              <w:left w:val="single" w:sz="4" w:space="0" w:color="auto"/>
              <w:right w:val="single" w:sz="4" w:space="0" w:color="auto"/>
            </w:tcBorders>
            <w:shd w:val="clear" w:color="auto" w:fill="auto"/>
            <w:vAlign w:val="bottom"/>
          </w:tcPr>
          <w:p w14:paraId="2DAC6D4A" w14:textId="797A530A" w:rsidR="007F0E53" w:rsidRPr="00AC5F17" w:rsidRDefault="0089645D" w:rsidP="00883A30">
            <w:pPr>
              <w:jc w:val="center"/>
              <w:rPr>
                <w:rFonts w:ascii="Arial" w:hAnsi="Arial" w:cs="Arial"/>
                <w:sz w:val="20"/>
                <w:szCs w:val="20"/>
                <w:lang w:val="en-US"/>
              </w:rPr>
            </w:pPr>
            <w:r w:rsidRPr="00AC5F17">
              <w:rPr>
                <w:rFonts w:ascii="Arial" w:hAnsi="Arial" w:cs="Arial"/>
                <w:sz w:val="20"/>
                <w:szCs w:val="20"/>
                <w:lang w:val="en-US"/>
              </w:rPr>
              <w:t>100</w:t>
            </w:r>
          </w:p>
        </w:tc>
        <w:tc>
          <w:tcPr>
            <w:tcW w:w="844" w:type="dxa"/>
            <w:tcBorders>
              <w:left w:val="single" w:sz="4" w:space="0" w:color="auto"/>
              <w:right w:val="single" w:sz="4" w:space="0" w:color="auto"/>
            </w:tcBorders>
            <w:shd w:val="clear" w:color="auto" w:fill="auto"/>
            <w:vAlign w:val="bottom"/>
          </w:tcPr>
          <w:p w14:paraId="75335999" w14:textId="7F16102F" w:rsidR="007F0E53" w:rsidRPr="00AC5F17" w:rsidRDefault="0089645D" w:rsidP="00D058B4">
            <w:pPr>
              <w:jc w:val="center"/>
              <w:rPr>
                <w:rFonts w:ascii="Arial" w:hAnsi="Arial" w:cs="Arial"/>
                <w:sz w:val="20"/>
                <w:szCs w:val="20"/>
              </w:rPr>
            </w:pPr>
            <w:r w:rsidRPr="00AC5F17">
              <w:rPr>
                <w:rFonts w:ascii="Arial" w:hAnsi="Arial" w:cs="Arial"/>
                <w:sz w:val="20"/>
                <w:szCs w:val="20"/>
              </w:rPr>
              <w:t>8</w:t>
            </w:r>
            <w:r w:rsidR="00D058B4" w:rsidRPr="00AC5F17">
              <w:rPr>
                <w:rFonts w:ascii="Arial" w:hAnsi="Arial" w:cs="Arial"/>
                <w:sz w:val="20"/>
                <w:szCs w:val="20"/>
              </w:rPr>
              <w:t>8</w:t>
            </w:r>
          </w:p>
        </w:tc>
        <w:tc>
          <w:tcPr>
            <w:tcW w:w="709" w:type="dxa"/>
            <w:gridSpan w:val="2"/>
            <w:tcBorders>
              <w:left w:val="single" w:sz="4" w:space="0" w:color="auto"/>
              <w:right w:val="single" w:sz="4" w:space="0" w:color="auto"/>
            </w:tcBorders>
            <w:shd w:val="clear" w:color="auto" w:fill="auto"/>
            <w:vAlign w:val="bottom"/>
          </w:tcPr>
          <w:p w14:paraId="4AE98573" w14:textId="5F2F8E81"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25</w:t>
            </w:r>
          </w:p>
        </w:tc>
        <w:tc>
          <w:tcPr>
            <w:tcW w:w="573" w:type="dxa"/>
            <w:gridSpan w:val="2"/>
            <w:tcBorders>
              <w:left w:val="single" w:sz="4" w:space="0" w:color="auto"/>
              <w:right w:val="single" w:sz="4" w:space="0" w:color="auto"/>
            </w:tcBorders>
            <w:shd w:val="clear" w:color="auto" w:fill="auto"/>
            <w:vAlign w:val="bottom"/>
          </w:tcPr>
          <w:p w14:paraId="7BB1773F" w14:textId="15A20F63"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100</w:t>
            </w:r>
          </w:p>
        </w:tc>
        <w:tc>
          <w:tcPr>
            <w:tcW w:w="703" w:type="dxa"/>
            <w:tcBorders>
              <w:left w:val="single" w:sz="4" w:space="0" w:color="auto"/>
              <w:right w:val="single" w:sz="4" w:space="0" w:color="auto"/>
            </w:tcBorders>
            <w:shd w:val="clear" w:color="auto" w:fill="auto"/>
            <w:vAlign w:val="bottom"/>
          </w:tcPr>
          <w:p w14:paraId="6238B05C" w14:textId="32340D0E"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25</w:t>
            </w:r>
          </w:p>
        </w:tc>
        <w:tc>
          <w:tcPr>
            <w:tcW w:w="709" w:type="dxa"/>
            <w:gridSpan w:val="2"/>
            <w:tcBorders>
              <w:left w:val="single" w:sz="4" w:space="0" w:color="auto"/>
              <w:right w:val="single" w:sz="4" w:space="0" w:color="auto"/>
            </w:tcBorders>
            <w:shd w:val="clear" w:color="auto" w:fill="auto"/>
            <w:vAlign w:val="bottom"/>
          </w:tcPr>
          <w:p w14:paraId="33D298A8" w14:textId="3395E8C8"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75</w:t>
            </w:r>
          </w:p>
        </w:tc>
        <w:tc>
          <w:tcPr>
            <w:tcW w:w="715" w:type="dxa"/>
            <w:gridSpan w:val="2"/>
            <w:tcBorders>
              <w:left w:val="single" w:sz="4" w:space="0" w:color="auto"/>
              <w:right w:val="single" w:sz="4" w:space="0" w:color="auto"/>
            </w:tcBorders>
            <w:shd w:val="clear" w:color="auto" w:fill="auto"/>
            <w:vAlign w:val="bottom"/>
          </w:tcPr>
          <w:p w14:paraId="2EAD6B9C" w14:textId="1CD7BA9F"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56</w:t>
            </w:r>
          </w:p>
        </w:tc>
      </w:tr>
      <w:tr w:rsidR="007F0E53" w:rsidRPr="00AC5F17" w14:paraId="351974CF" w14:textId="77777777" w:rsidTr="00F330B2">
        <w:tc>
          <w:tcPr>
            <w:tcW w:w="1134" w:type="dxa"/>
            <w:vMerge/>
            <w:tcBorders>
              <w:left w:val="single" w:sz="4" w:space="0" w:color="auto"/>
              <w:right w:val="single" w:sz="4" w:space="0" w:color="auto"/>
            </w:tcBorders>
            <w:shd w:val="clear" w:color="auto" w:fill="auto"/>
          </w:tcPr>
          <w:p w14:paraId="3FE062F7" w14:textId="77777777" w:rsidR="007F0E53" w:rsidRPr="00AC5F17" w:rsidRDefault="007F0E53" w:rsidP="00D13483">
            <w:pPr>
              <w:jc w:val="center"/>
              <w:rPr>
                <w:rFonts w:ascii="Arial" w:hAnsi="Arial" w:cs="Arial"/>
                <w:sz w:val="20"/>
                <w:szCs w:val="20"/>
              </w:rPr>
            </w:pPr>
          </w:p>
        </w:tc>
        <w:tc>
          <w:tcPr>
            <w:tcW w:w="851" w:type="dxa"/>
            <w:tcBorders>
              <w:left w:val="single" w:sz="4" w:space="0" w:color="auto"/>
              <w:right w:val="single" w:sz="4" w:space="0" w:color="auto"/>
            </w:tcBorders>
            <w:shd w:val="clear" w:color="auto" w:fill="auto"/>
          </w:tcPr>
          <w:p w14:paraId="17D55810" w14:textId="5782C141" w:rsidR="007F0E53" w:rsidRPr="00AC5F17" w:rsidRDefault="007F0E53" w:rsidP="00D13483">
            <w:pPr>
              <w:jc w:val="center"/>
              <w:rPr>
                <w:rFonts w:ascii="Arial" w:hAnsi="Arial" w:cs="Arial"/>
                <w:sz w:val="20"/>
                <w:szCs w:val="20"/>
              </w:rPr>
            </w:pPr>
            <w:r w:rsidRPr="00AC5F17">
              <w:rPr>
                <w:rFonts w:ascii="Arial" w:hAnsi="Arial" w:cs="Arial"/>
                <w:sz w:val="20"/>
                <w:szCs w:val="20"/>
              </w:rPr>
              <w:t>14</w:t>
            </w:r>
          </w:p>
        </w:tc>
        <w:tc>
          <w:tcPr>
            <w:tcW w:w="702" w:type="dxa"/>
            <w:tcBorders>
              <w:left w:val="single" w:sz="4" w:space="0" w:color="auto"/>
              <w:right w:val="single" w:sz="4" w:space="0" w:color="auto"/>
            </w:tcBorders>
            <w:shd w:val="clear" w:color="auto" w:fill="auto"/>
            <w:vAlign w:val="bottom"/>
          </w:tcPr>
          <w:p w14:paraId="579B0FF7" w14:textId="011CA15B"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100</w:t>
            </w:r>
          </w:p>
        </w:tc>
        <w:tc>
          <w:tcPr>
            <w:tcW w:w="567" w:type="dxa"/>
            <w:gridSpan w:val="2"/>
            <w:tcBorders>
              <w:left w:val="single" w:sz="4" w:space="0" w:color="auto"/>
              <w:right w:val="single" w:sz="4" w:space="0" w:color="auto"/>
            </w:tcBorders>
            <w:shd w:val="clear" w:color="auto" w:fill="auto"/>
            <w:vAlign w:val="bottom"/>
          </w:tcPr>
          <w:p w14:paraId="72C04F4B" w14:textId="4E468FD4"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100</w:t>
            </w:r>
          </w:p>
        </w:tc>
        <w:tc>
          <w:tcPr>
            <w:tcW w:w="715" w:type="dxa"/>
            <w:gridSpan w:val="2"/>
            <w:tcBorders>
              <w:left w:val="single" w:sz="4" w:space="0" w:color="auto"/>
              <w:right w:val="single" w:sz="4" w:space="0" w:color="auto"/>
            </w:tcBorders>
            <w:shd w:val="clear" w:color="auto" w:fill="auto"/>
            <w:vAlign w:val="bottom"/>
          </w:tcPr>
          <w:p w14:paraId="56AEE4E9" w14:textId="4507B41F"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100</w:t>
            </w:r>
          </w:p>
        </w:tc>
        <w:tc>
          <w:tcPr>
            <w:tcW w:w="709" w:type="dxa"/>
            <w:tcBorders>
              <w:left w:val="single" w:sz="4" w:space="0" w:color="auto"/>
              <w:right w:val="single" w:sz="4" w:space="0" w:color="auto"/>
            </w:tcBorders>
            <w:shd w:val="clear" w:color="auto" w:fill="auto"/>
            <w:vAlign w:val="bottom"/>
          </w:tcPr>
          <w:p w14:paraId="0E909172" w14:textId="161B50A7"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100</w:t>
            </w:r>
          </w:p>
        </w:tc>
        <w:tc>
          <w:tcPr>
            <w:tcW w:w="844" w:type="dxa"/>
            <w:tcBorders>
              <w:left w:val="single" w:sz="4" w:space="0" w:color="auto"/>
              <w:right w:val="single" w:sz="4" w:space="0" w:color="auto"/>
            </w:tcBorders>
            <w:shd w:val="clear" w:color="auto" w:fill="auto"/>
            <w:vAlign w:val="bottom"/>
          </w:tcPr>
          <w:p w14:paraId="1E556E42" w14:textId="5C525356" w:rsidR="007F0E53" w:rsidRPr="00AC5F17" w:rsidRDefault="0089645D" w:rsidP="00D058B4">
            <w:pPr>
              <w:jc w:val="center"/>
              <w:rPr>
                <w:rFonts w:ascii="Arial" w:hAnsi="Arial" w:cs="Arial"/>
                <w:sz w:val="20"/>
                <w:szCs w:val="20"/>
              </w:rPr>
            </w:pPr>
            <w:r w:rsidRPr="00AC5F17">
              <w:rPr>
                <w:rFonts w:ascii="Arial" w:hAnsi="Arial" w:cs="Arial"/>
                <w:sz w:val="20"/>
                <w:szCs w:val="20"/>
              </w:rPr>
              <w:t>100</w:t>
            </w:r>
          </w:p>
        </w:tc>
        <w:tc>
          <w:tcPr>
            <w:tcW w:w="709" w:type="dxa"/>
            <w:gridSpan w:val="2"/>
            <w:tcBorders>
              <w:left w:val="single" w:sz="4" w:space="0" w:color="auto"/>
              <w:right w:val="single" w:sz="4" w:space="0" w:color="auto"/>
            </w:tcBorders>
            <w:shd w:val="clear" w:color="auto" w:fill="auto"/>
            <w:vAlign w:val="bottom"/>
          </w:tcPr>
          <w:p w14:paraId="5B286AE0" w14:textId="1886A5CC" w:rsidR="007F0E53" w:rsidRPr="00AC5F17" w:rsidRDefault="0089645D" w:rsidP="00883A30">
            <w:pPr>
              <w:jc w:val="center"/>
              <w:rPr>
                <w:rFonts w:ascii="Arial" w:hAnsi="Arial" w:cs="Arial"/>
                <w:sz w:val="20"/>
                <w:szCs w:val="20"/>
                <w:lang w:val="en-US"/>
              </w:rPr>
            </w:pPr>
            <w:r w:rsidRPr="00AC5F17">
              <w:rPr>
                <w:rFonts w:ascii="Arial" w:hAnsi="Arial" w:cs="Arial"/>
                <w:sz w:val="20"/>
                <w:szCs w:val="20"/>
                <w:lang w:val="en-US"/>
              </w:rPr>
              <w:t>25</w:t>
            </w:r>
          </w:p>
        </w:tc>
        <w:tc>
          <w:tcPr>
            <w:tcW w:w="573" w:type="dxa"/>
            <w:gridSpan w:val="2"/>
            <w:tcBorders>
              <w:left w:val="single" w:sz="4" w:space="0" w:color="auto"/>
              <w:right w:val="single" w:sz="4" w:space="0" w:color="auto"/>
            </w:tcBorders>
            <w:shd w:val="clear" w:color="auto" w:fill="auto"/>
            <w:vAlign w:val="bottom"/>
          </w:tcPr>
          <w:p w14:paraId="3898F083" w14:textId="2E0CD903" w:rsidR="007F0E53" w:rsidRPr="00AC5F17" w:rsidRDefault="0089645D" w:rsidP="00883A30">
            <w:pPr>
              <w:jc w:val="center"/>
              <w:rPr>
                <w:rFonts w:ascii="Arial" w:hAnsi="Arial" w:cs="Arial"/>
                <w:sz w:val="20"/>
                <w:szCs w:val="20"/>
                <w:lang w:val="en-US"/>
              </w:rPr>
            </w:pPr>
            <w:r w:rsidRPr="00AC5F17">
              <w:rPr>
                <w:rFonts w:ascii="Arial" w:hAnsi="Arial" w:cs="Arial"/>
                <w:sz w:val="20"/>
                <w:szCs w:val="20"/>
                <w:lang w:val="en-US"/>
              </w:rPr>
              <w:t>100</w:t>
            </w:r>
          </w:p>
        </w:tc>
        <w:tc>
          <w:tcPr>
            <w:tcW w:w="703" w:type="dxa"/>
            <w:tcBorders>
              <w:left w:val="single" w:sz="4" w:space="0" w:color="auto"/>
              <w:right w:val="single" w:sz="4" w:space="0" w:color="auto"/>
            </w:tcBorders>
            <w:shd w:val="clear" w:color="auto" w:fill="auto"/>
            <w:vAlign w:val="bottom"/>
          </w:tcPr>
          <w:p w14:paraId="5E4FA2F6" w14:textId="0E659A6A" w:rsidR="007F0E53" w:rsidRPr="00AC5F17" w:rsidRDefault="0089645D" w:rsidP="00883A30">
            <w:pPr>
              <w:jc w:val="center"/>
              <w:rPr>
                <w:rFonts w:ascii="Arial" w:hAnsi="Arial" w:cs="Arial"/>
                <w:sz w:val="20"/>
                <w:szCs w:val="20"/>
                <w:lang w:val="en-US"/>
              </w:rPr>
            </w:pPr>
            <w:r w:rsidRPr="00AC5F17">
              <w:rPr>
                <w:rFonts w:ascii="Arial" w:hAnsi="Arial" w:cs="Arial"/>
                <w:sz w:val="20"/>
                <w:szCs w:val="20"/>
                <w:lang w:val="en-US"/>
              </w:rPr>
              <w:t>0</w:t>
            </w:r>
          </w:p>
        </w:tc>
        <w:tc>
          <w:tcPr>
            <w:tcW w:w="709" w:type="dxa"/>
            <w:gridSpan w:val="2"/>
            <w:tcBorders>
              <w:left w:val="single" w:sz="4" w:space="0" w:color="auto"/>
              <w:right w:val="single" w:sz="4" w:space="0" w:color="auto"/>
            </w:tcBorders>
            <w:shd w:val="clear" w:color="auto" w:fill="auto"/>
            <w:vAlign w:val="bottom"/>
          </w:tcPr>
          <w:p w14:paraId="302B9B3F" w14:textId="487A2BD9" w:rsidR="007F0E53" w:rsidRPr="00AC5F17" w:rsidRDefault="0089645D" w:rsidP="00883A30">
            <w:pPr>
              <w:jc w:val="center"/>
              <w:rPr>
                <w:rFonts w:ascii="Arial" w:hAnsi="Arial" w:cs="Arial"/>
                <w:sz w:val="20"/>
                <w:szCs w:val="20"/>
                <w:lang w:val="en-US"/>
              </w:rPr>
            </w:pPr>
            <w:r w:rsidRPr="00AC5F17">
              <w:rPr>
                <w:rFonts w:ascii="Arial" w:hAnsi="Arial" w:cs="Arial"/>
                <w:sz w:val="20"/>
                <w:szCs w:val="20"/>
                <w:lang w:val="en-US"/>
              </w:rPr>
              <w:t>75</w:t>
            </w:r>
          </w:p>
        </w:tc>
        <w:tc>
          <w:tcPr>
            <w:tcW w:w="715" w:type="dxa"/>
            <w:gridSpan w:val="2"/>
            <w:tcBorders>
              <w:left w:val="single" w:sz="4" w:space="0" w:color="auto"/>
              <w:right w:val="single" w:sz="4" w:space="0" w:color="auto"/>
            </w:tcBorders>
            <w:shd w:val="clear" w:color="auto" w:fill="auto"/>
            <w:vAlign w:val="bottom"/>
          </w:tcPr>
          <w:p w14:paraId="6AA41DD5" w14:textId="202DF2B1" w:rsidR="007F0E53" w:rsidRPr="00AC5F17" w:rsidRDefault="0089645D" w:rsidP="00D058B4">
            <w:pPr>
              <w:jc w:val="center"/>
              <w:rPr>
                <w:rFonts w:ascii="Arial" w:hAnsi="Arial" w:cs="Arial"/>
                <w:sz w:val="20"/>
                <w:szCs w:val="20"/>
                <w:lang w:val="en-US"/>
              </w:rPr>
            </w:pPr>
            <w:r w:rsidRPr="00AC5F17">
              <w:rPr>
                <w:rFonts w:ascii="Arial" w:hAnsi="Arial" w:cs="Arial"/>
                <w:sz w:val="20"/>
                <w:szCs w:val="20"/>
                <w:lang w:val="en-US"/>
              </w:rPr>
              <w:t>50</w:t>
            </w:r>
          </w:p>
        </w:tc>
      </w:tr>
      <w:tr w:rsidR="007F0E53" w:rsidRPr="00AC5F17" w14:paraId="0DD933A9" w14:textId="77777777" w:rsidTr="00F330B2">
        <w:tc>
          <w:tcPr>
            <w:tcW w:w="1134" w:type="dxa"/>
            <w:vMerge/>
            <w:tcBorders>
              <w:left w:val="single" w:sz="4" w:space="0" w:color="auto"/>
              <w:right w:val="single" w:sz="4" w:space="0" w:color="auto"/>
            </w:tcBorders>
            <w:shd w:val="clear" w:color="auto" w:fill="auto"/>
          </w:tcPr>
          <w:p w14:paraId="4DDA6D23" w14:textId="77777777" w:rsidR="007F0E53" w:rsidRPr="00AC5F17" w:rsidRDefault="007F0E53" w:rsidP="00D13483">
            <w:pPr>
              <w:jc w:val="center"/>
              <w:rPr>
                <w:rFonts w:ascii="Arial" w:hAnsi="Arial" w:cs="Arial"/>
                <w:sz w:val="20"/>
                <w:szCs w:val="20"/>
              </w:rPr>
            </w:pPr>
          </w:p>
        </w:tc>
        <w:tc>
          <w:tcPr>
            <w:tcW w:w="851" w:type="dxa"/>
            <w:tcBorders>
              <w:left w:val="single" w:sz="4" w:space="0" w:color="auto"/>
              <w:right w:val="single" w:sz="4" w:space="0" w:color="auto"/>
            </w:tcBorders>
            <w:shd w:val="clear" w:color="auto" w:fill="auto"/>
          </w:tcPr>
          <w:p w14:paraId="0EE9485E" w14:textId="0C7E79D0" w:rsidR="007F0E53" w:rsidRPr="00AC5F17" w:rsidRDefault="007F0E53" w:rsidP="00D13483">
            <w:pPr>
              <w:jc w:val="center"/>
              <w:rPr>
                <w:rFonts w:ascii="Arial" w:hAnsi="Arial" w:cs="Arial"/>
                <w:sz w:val="20"/>
                <w:szCs w:val="20"/>
              </w:rPr>
            </w:pPr>
            <w:r w:rsidRPr="00AC5F17">
              <w:rPr>
                <w:rFonts w:ascii="Arial" w:hAnsi="Arial" w:cs="Arial"/>
                <w:sz w:val="20"/>
                <w:szCs w:val="20"/>
              </w:rPr>
              <w:t>15</w:t>
            </w:r>
          </w:p>
        </w:tc>
        <w:tc>
          <w:tcPr>
            <w:tcW w:w="702" w:type="dxa"/>
            <w:tcBorders>
              <w:left w:val="single" w:sz="4" w:space="0" w:color="auto"/>
              <w:right w:val="single" w:sz="4" w:space="0" w:color="auto"/>
            </w:tcBorders>
            <w:shd w:val="clear" w:color="auto" w:fill="auto"/>
            <w:vAlign w:val="bottom"/>
          </w:tcPr>
          <w:p w14:paraId="2CA2E96A" w14:textId="71C99646" w:rsidR="007F0E53" w:rsidRPr="00AC5F17" w:rsidRDefault="006550BB" w:rsidP="00D058B4">
            <w:pPr>
              <w:jc w:val="center"/>
              <w:rPr>
                <w:rFonts w:ascii="Arial" w:hAnsi="Arial" w:cs="Arial"/>
                <w:sz w:val="20"/>
                <w:szCs w:val="20"/>
                <w:lang w:val="en-US"/>
              </w:rPr>
            </w:pPr>
            <w:r w:rsidRPr="00AC5F17">
              <w:rPr>
                <w:rFonts w:ascii="Arial" w:hAnsi="Arial" w:cs="Arial"/>
                <w:sz w:val="20"/>
                <w:szCs w:val="20"/>
                <w:lang w:val="en-US"/>
              </w:rPr>
              <w:t>75</w:t>
            </w:r>
          </w:p>
        </w:tc>
        <w:tc>
          <w:tcPr>
            <w:tcW w:w="567" w:type="dxa"/>
            <w:gridSpan w:val="2"/>
            <w:tcBorders>
              <w:left w:val="single" w:sz="4" w:space="0" w:color="auto"/>
              <w:right w:val="single" w:sz="4" w:space="0" w:color="auto"/>
            </w:tcBorders>
            <w:shd w:val="clear" w:color="auto" w:fill="auto"/>
            <w:vAlign w:val="bottom"/>
          </w:tcPr>
          <w:p w14:paraId="00E1548A" w14:textId="17F9235C" w:rsidR="007F0E53" w:rsidRPr="00AC5F17" w:rsidRDefault="006550BB" w:rsidP="00D058B4">
            <w:pPr>
              <w:jc w:val="center"/>
              <w:rPr>
                <w:rFonts w:ascii="Arial" w:hAnsi="Arial" w:cs="Arial"/>
                <w:sz w:val="20"/>
                <w:szCs w:val="20"/>
                <w:lang w:val="en-US"/>
              </w:rPr>
            </w:pPr>
            <w:r w:rsidRPr="00AC5F17">
              <w:rPr>
                <w:rFonts w:ascii="Arial" w:hAnsi="Arial" w:cs="Arial"/>
                <w:sz w:val="20"/>
                <w:szCs w:val="20"/>
                <w:lang w:val="en-US"/>
              </w:rPr>
              <w:t>100</w:t>
            </w:r>
          </w:p>
        </w:tc>
        <w:tc>
          <w:tcPr>
            <w:tcW w:w="715" w:type="dxa"/>
            <w:gridSpan w:val="2"/>
            <w:tcBorders>
              <w:left w:val="single" w:sz="4" w:space="0" w:color="auto"/>
              <w:right w:val="single" w:sz="4" w:space="0" w:color="auto"/>
            </w:tcBorders>
            <w:shd w:val="clear" w:color="auto" w:fill="auto"/>
            <w:vAlign w:val="bottom"/>
          </w:tcPr>
          <w:p w14:paraId="5F74DB1E" w14:textId="7FAD4E87" w:rsidR="007F0E53" w:rsidRPr="00AC5F17" w:rsidRDefault="006550BB" w:rsidP="00D058B4">
            <w:pPr>
              <w:jc w:val="center"/>
              <w:rPr>
                <w:rFonts w:ascii="Arial" w:hAnsi="Arial" w:cs="Arial"/>
                <w:sz w:val="20"/>
                <w:szCs w:val="20"/>
                <w:lang w:val="en-US"/>
              </w:rPr>
            </w:pPr>
            <w:r w:rsidRPr="00AC5F17">
              <w:rPr>
                <w:rFonts w:ascii="Arial" w:hAnsi="Arial" w:cs="Arial"/>
                <w:sz w:val="20"/>
                <w:szCs w:val="20"/>
                <w:lang w:val="en-US"/>
              </w:rPr>
              <w:t>100</w:t>
            </w:r>
          </w:p>
        </w:tc>
        <w:tc>
          <w:tcPr>
            <w:tcW w:w="709" w:type="dxa"/>
            <w:tcBorders>
              <w:left w:val="single" w:sz="4" w:space="0" w:color="auto"/>
              <w:right w:val="single" w:sz="4" w:space="0" w:color="auto"/>
            </w:tcBorders>
            <w:shd w:val="clear" w:color="auto" w:fill="auto"/>
            <w:vAlign w:val="bottom"/>
          </w:tcPr>
          <w:p w14:paraId="2106F574" w14:textId="55463D0A" w:rsidR="007F0E53" w:rsidRPr="00AC5F17" w:rsidRDefault="006550BB" w:rsidP="00D058B4">
            <w:pPr>
              <w:jc w:val="center"/>
              <w:rPr>
                <w:rFonts w:ascii="Arial" w:hAnsi="Arial" w:cs="Arial"/>
                <w:sz w:val="20"/>
                <w:szCs w:val="20"/>
                <w:lang w:val="en-US"/>
              </w:rPr>
            </w:pPr>
            <w:r w:rsidRPr="00AC5F17">
              <w:rPr>
                <w:rFonts w:ascii="Arial" w:hAnsi="Arial" w:cs="Arial"/>
                <w:sz w:val="20"/>
                <w:szCs w:val="20"/>
                <w:lang w:val="en-US"/>
              </w:rPr>
              <w:t>100</w:t>
            </w:r>
          </w:p>
        </w:tc>
        <w:tc>
          <w:tcPr>
            <w:tcW w:w="844" w:type="dxa"/>
            <w:tcBorders>
              <w:left w:val="single" w:sz="4" w:space="0" w:color="auto"/>
              <w:right w:val="single" w:sz="4" w:space="0" w:color="auto"/>
            </w:tcBorders>
            <w:shd w:val="clear" w:color="auto" w:fill="auto"/>
            <w:vAlign w:val="bottom"/>
          </w:tcPr>
          <w:p w14:paraId="451169C4" w14:textId="7A0AAAC6" w:rsidR="007F0E53" w:rsidRPr="00AC5F17" w:rsidRDefault="006550BB" w:rsidP="00D058B4">
            <w:pPr>
              <w:jc w:val="center"/>
              <w:rPr>
                <w:rFonts w:ascii="Arial" w:hAnsi="Arial" w:cs="Arial"/>
                <w:sz w:val="20"/>
                <w:szCs w:val="20"/>
              </w:rPr>
            </w:pPr>
            <w:r w:rsidRPr="00AC5F17">
              <w:rPr>
                <w:rFonts w:ascii="Arial" w:hAnsi="Arial" w:cs="Arial"/>
                <w:sz w:val="20"/>
                <w:szCs w:val="20"/>
              </w:rPr>
              <w:t>9</w:t>
            </w:r>
            <w:r w:rsidR="00D058B4" w:rsidRPr="00AC5F17">
              <w:rPr>
                <w:rFonts w:ascii="Arial" w:hAnsi="Arial" w:cs="Arial"/>
                <w:sz w:val="20"/>
                <w:szCs w:val="20"/>
              </w:rPr>
              <w:t>4</w:t>
            </w:r>
          </w:p>
        </w:tc>
        <w:tc>
          <w:tcPr>
            <w:tcW w:w="709" w:type="dxa"/>
            <w:gridSpan w:val="2"/>
            <w:tcBorders>
              <w:left w:val="single" w:sz="4" w:space="0" w:color="auto"/>
              <w:right w:val="single" w:sz="4" w:space="0" w:color="auto"/>
            </w:tcBorders>
            <w:shd w:val="clear" w:color="auto" w:fill="auto"/>
            <w:vAlign w:val="bottom"/>
          </w:tcPr>
          <w:p w14:paraId="23032322" w14:textId="7C360E64" w:rsidR="007F0E53" w:rsidRPr="00AC5F17" w:rsidRDefault="006550BB" w:rsidP="00D058B4">
            <w:pPr>
              <w:jc w:val="center"/>
              <w:rPr>
                <w:rFonts w:ascii="Arial" w:hAnsi="Arial" w:cs="Arial"/>
                <w:sz w:val="20"/>
                <w:szCs w:val="20"/>
                <w:lang w:val="en-US"/>
              </w:rPr>
            </w:pPr>
            <w:r w:rsidRPr="00AC5F17">
              <w:rPr>
                <w:rFonts w:ascii="Arial" w:hAnsi="Arial" w:cs="Arial"/>
                <w:sz w:val="20"/>
                <w:szCs w:val="20"/>
                <w:lang w:val="en-US"/>
              </w:rPr>
              <w:t>75</w:t>
            </w:r>
          </w:p>
        </w:tc>
        <w:tc>
          <w:tcPr>
            <w:tcW w:w="573" w:type="dxa"/>
            <w:gridSpan w:val="2"/>
            <w:tcBorders>
              <w:left w:val="single" w:sz="4" w:space="0" w:color="auto"/>
              <w:right w:val="single" w:sz="4" w:space="0" w:color="auto"/>
            </w:tcBorders>
            <w:shd w:val="clear" w:color="auto" w:fill="auto"/>
            <w:vAlign w:val="bottom"/>
          </w:tcPr>
          <w:p w14:paraId="4A678779" w14:textId="005ED705" w:rsidR="007F0E53" w:rsidRPr="00AC5F17" w:rsidRDefault="006550BB" w:rsidP="00D058B4">
            <w:pPr>
              <w:jc w:val="center"/>
              <w:rPr>
                <w:rFonts w:ascii="Arial" w:hAnsi="Arial" w:cs="Arial"/>
                <w:sz w:val="20"/>
                <w:szCs w:val="20"/>
                <w:lang w:val="en-US"/>
              </w:rPr>
            </w:pPr>
            <w:r w:rsidRPr="00AC5F17">
              <w:rPr>
                <w:rFonts w:ascii="Arial" w:hAnsi="Arial" w:cs="Arial"/>
                <w:sz w:val="20"/>
                <w:szCs w:val="20"/>
                <w:lang w:val="en-US"/>
              </w:rPr>
              <w:t>100</w:t>
            </w:r>
          </w:p>
        </w:tc>
        <w:tc>
          <w:tcPr>
            <w:tcW w:w="703" w:type="dxa"/>
            <w:tcBorders>
              <w:left w:val="single" w:sz="4" w:space="0" w:color="auto"/>
              <w:right w:val="single" w:sz="4" w:space="0" w:color="auto"/>
            </w:tcBorders>
            <w:shd w:val="clear" w:color="auto" w:fill="auto"/>
            <w:vAlign w:val="bottom"/>
          </w:tcPr>
          <w:p w14:paraId="00C508AC" w14:textId="6DF51868" w:rsidR="007F0E53" w:rsidRPr="00AC5F17" w:rsidRDefault="006550BB" w:rsidP="00883A30">
            <w:pPr>
              <w:jc w:val="center"/>
              <w:rPr>
                <w:rFonts w:ascii="Arial" w:hAnsi="Arial" w:cs="Arial"/>
                <w:sz w:val="20"/>
                <w:szCs w:val="20"/>
                <w:lang w:val="en-US"/>
              </w:rPr>
            </w:pPr>
            <w:r w:rsidRPr="00AC5F17">
              <w:rPr>
                <w:rFonts w:ascii="Arial" w:hAnsi="Arial" w:cs="Arial"/>
                <w:sz w:val="20"/>
                <w:szCs w:val="20"/>
                <w:lang w:val="en-US"/>
              </w:rPr>
              <w:t>100</w:t>
            </w:r>
          </w:p>
        </w:tc>
        <w:tc>
          <w:tcPr>
            <w:tcW w:w="709" w:type="dxa"/>
            <w:gridSpan w:val="2"/>
            <w:tcBorders>
              <w:left w:val="single" w:sz="4" w:space="0" w:color="auto"/>
              <w:right w:val="single" w:sz="4" w:space="0" w:color="auto"/>
            </w:tcBorders>
            <w:shd w:val="clear" w:color="auto" w:fill="auto"/>
            <w:vAlign w:val="bottom"/>
          </w:tcPr>
          <w:p w14:paraId="21EA6E8D" w14:textId="43E5CD4F" w:rsidR="007F0E53" w:rsidRPr="00AC5F17" w:rsidRDefault="006550BB" w:rsidP="00D058B4">
            <w:pPr>
              <w:jc w:val="center"/>
              <w:rPr>
                <w:rFonts w:ascii="Arial" w:hAnsi="Arial" w:cs="Arial"/>
                <w:sz w:val="20"/>
                <w:szCs w:val="20"/>
                <w:lang w:val="en-US"/>
              </w:rPr>
            </w:pPr>
            <w:r w:rsidRPr="00AC5F17">
              <w:rPr>
                <w:rFonts w:ascii="Arial" w:hAnsi="Arial" w:cs="Arial"/>
                <w:sz w:val="20"/>
                <w:szCs w:val="20"/>
                <w:lang w:val="en-US"/>
              </w:rPr>
              <w:t>100</w:t>
            </w:r>
          </w:p>
        </w:tc>
        <w:tc>
          <w:tcPr>
            <w:tcW w:w="715" w:type="dxa"/>
            <w:gridSpan w:val="2"/>
            <w:tcBorders>
              <w:left w:val="single" w:sz="4" w:space="0" w:color="auto"/>
              <w:right w:val="single" w:sz="4" w:space="0" w:color="auto"/>
            </w:tcBorders>
            <w:shd w:val="clear" w:color="auto" w:fill="auto"/>
            <w:vAlign w:val="bottom"/>
          </w:tcPr>
          <w:p w14:paraId="43ED9E28" w14:textId="04192385" w:rsidR="007F0E53" w:rsidRPr="00AC5F17" w:rsidRDefault="006550BB" w:rsidP="00D058B4">
            <w:pPr>
              <w:jc w:val="center"/>
              <w:rPr>
                <w:rFonts w:ascii="Arial" w:hAnsi="Arial" w:cs="Arial"/>
                <w:sz w:val="20"/>
                <w:szCs w:val="20"/>
                <w:lang w:val="en-US"/>
              </w:rPr>
            </w:pPr>
            <w:r w:rsidRPr="00AC5F17">
              <w:rPr>
                <w:rFonts w:ascii="Arial" w:hAnsi="Arial" w:cs="Arial"/>
                <w:sz w:val="20"/>
                <w:szCs w:val="20"/>
                <w:lang w:val="en-US"/>
              </w:rPr>
              <w:t>9</w:t>
            </w:r>
            <w:r w:rsidR="00D058B4" w:rsidRPr="00AC5F17">
              <w:rPr>
                <w:rFonts w:ascii="Arial" w:hAnsi="Arial" w:cs="Arial"/>
                <w:sz w:val="20"/>
                <w:szCs w:val="20"/>
                <w:lang w:val="en-US"/>
              </w:rPr>
              <w:t>4</w:t>
            </w:r>
          </w:p>
        </w:tc>
      </w:tr>
      <w:tr w:rsidR="007F0E53" w:rsidRPr="00AC5F17" w14:paraId="63E5C7B6" w14:textId="77777777" w:rsidTr="00F330B2">
        <w:tc>
          <w:tcPr>
            <w:tcW w:w="1134" w:type="dxa"/>
            <w:vMerge/>
            <w:tcBorders>
              <w:left w:val="single" w:sz="4" w:space="0" w:color="auto"/>
              <w:right w:val="single" w:sz="4" w:space="0" w:color="auto"/>
            </w:tcBorders>
            <w:shd w:val="clear" w:color="auto" w:fill="auto"/>
          </w:tcPr>
          <w:p w14:paraId="56C4802E" w14:textId="77777777" w:rsidR="007F0E53" w:rsidRPr="00AC5F17" w:rsidRDefault="007F0E53" w:rsidP="00D13483">
            <w:pPr>
              <w:jc w:val="center"/>
              <w:rPr>
                <w:rFonts w:ascii="Arial" w:hAnsi="Arial" w:cs="Arial"/>
                <w:sz w:val="20"/>
                <w:szCs w:val="20"/>
              </w:rPr>
            </w:pPr>
          </w:p>
        </w:tc>
        <w:tc>
          <w:tcPr>
            <w:tcW w:w="851" w:type="dxa"/>
            <w:tcBorders>
              <w:left w:val="single" w:sz="4" w:space="0" w:color="auto"/>
              <w:bottom w:val="single" w:sz="4" w:space="0" w:color="auto"/>
              <w:right w:val="single" w:sz="4" w:space="0" w:color="auto"/>
            </w:tcBorders>
            <w:shd w:val="clear" w:color="auto" w:fill="auto"/>
          </w:tcPr>
          <w:p w14:paraId="153556BB" w14:textId="731C10E8" w:rsidR="007F0E53" w:rsidRPr="00AC5F17" w:rsidRDefault="007F0E53" w:rsidP="00D13483">
            <w:pPr>
              <w:jc w:val="center"/>
              <w:rPr>
                <w:rFonts w:ascii="Arial" w:hAnsi="Arial" w:cs="Arial"/>
                <w:sz w:val="20"/>
                <w:szCs w:val="20"/>
              </w:rPr>
            </w:pPr>
            <w:r w:rsidRPr="00AC5F17">
              <w:rPr>
                <w:rFonts w:ascii="Arial" w:hAnsi="Arial" w:cs="Arial"/>
                <w:sz w:val="20"/>
                <w:szCs w:val="20"/>
              </w:rPr>
              <w:t>16</w:t>
            </w:r>
          </w:p>
        </w:tc>
        <w:tc>
          <w:tcPr>
            <w:tcW w:w="702" w:type="dxa"/>
            <w:tcBorders>
              <w:left w:val="single" w:sz="4" w:space="0" w:color="auto"/>
              <w:bottom w:val="single" w:sz="4" w:space="0" w:color="auto"/>
              <w:right w:val="single" w:sz="4" w:space="0" w:color="auto"/>
            </w:tcBorders>
            <w:shd w:val="clear" w:color="auto" w:fill="auto"/>
            <w:vAlign w:val="bottom"/>
          </w:tcPr>
          <w:p w14:paraId="609F86AD" w14:textId="15C5088F" w:rsidR="007F0E53" w:rsidRPr="00AC5F17" w:rsidRDefault="006550BB" w:rsidP="00D058B4">
            <w:pPr>
              <w:jc w:val="center"/>
              <w:rPr>
                <w:rFonts w:ascii="Arial" w:hAnsi="Arial" w:cs="Arial"/>
                <w:sz w:val="20"/>
                <w:szCs w:val="20"/>
                <w:lang w:val="en-US"/>
              </w:rPr>
            </w:pPr>
            <w:r w:rsidRPr="00AC5F17">
              <w:rPr>
                <w:rFonts w:ascii="Arial" w:hAnsi="Arial" w:cs="Arial"/>
                <w:sz w:val="20"/>
                <w:szCs w:val="20"/>
                <w:lang w:val="en-US"/>
              </w:rPr>
              <w:t>50</w:t>
            </w:r>
          </w:p>
        </w:tc>
        <w:tc>
          <w:tcPr>
            <w:tcW w:w="567" w:type="dxa"/>
            <w:gridSpan w:val="2"/>
            <w:tcBorders>
              <w:left w:val="single" w:sz="4" w:space="0" w:color="auto"/>
              <w:bottom w:val="single" w:sz="4" w:space="0" w:color="auto"/>
              <w:right w:val="single" w:sz="4" w:space="0" w:color="auto"/>
            </w:tcBorders>
            <w:shd w:val="clear" w:color="auto" w:fill="auto"/>
            <w:vAlign w:val="bottom"/>
          </w:tcPr>
          <w:p w14:paraId="62FE8219" w14:textId="4CA5D383" w:rsidR="007F0E53" w:rsidRPr="00AC5F17" w:rsidRDefault="006550BB" w:rsidP="00D058B4">
            <w:pPr>
              <w:jc w:val="center"/>
              <w:rPr>
                <w:rFonts w:ascii="Arial" w:hAnsi="Arial" w:cs="Arial"/>
                <w:sz w:val="20"/>
                <w:szCs w:val="20"/>
                <w:lang w:val="en-US"/>
              </w:rPr>
            </w:pPr>
            <w:r w:rsidRPr="00AC5F17">
              <w:rPr>
                <w:rFonts w:ascii="Arial" w:hAnsi="Arial" w:cs="Arial"/>
                <w:sz w:val="20"/>
                <w:szCs w:val="20"/>
                <w:lang w:val="en-US"/>
              </w:rPr>
              <w:t>25</w:t>
            </w:r>
          </w:p>
        </w:tc>
        <w:tc>
          <w:tcPr>
            <w:tcW w:w="715" w:type="dxa"/>
            <w:gridSpan w:val="2"/>
            <w:tcBorders>
              <w:left w:val="single" w:sz="4" w:space="0" w:color="auto"/>
              <w:bottom w:val="single" w:sz="4" w:space="0" w:color="auto"/>
              <w:right w:val="single" w:sz="4" w:space="0" w:color="auto"/>
            </w:tcBorders>
            <w:shd w:val="clear" w:color="auto" w:fill="auto"/>
            <w:vAlign w:val="bottom"/>
          </w:tcPr>
          <w:p w14:paraId="58D1DE75" w14:textId="088DD2BD" w:rsidR="007F0E53" w:rsidRPr="00AC5F17" w:rsidRDefault="006550BB" w:rsidP="00883A30">
            <w:pPr>
              <w:jc w:val="center"/>
              <w:rPr>
                <w:rFonts w:ascii="Arial" w:hAnsi="Arial" w:cs="Arial"/>
                <w:sz w:val="20"/>
                <w:szCs w:val="20"/>
                <w:lang w:val="en-US"/>
              </w:rPr>
            </w:pPr>
            <w:r w:rsidRPr="00AC5F17">
              <w:rPr>
                <w:rFonts w:ascii="Arial" w:hAnsi="Arial" w:cs="Arial"/>
                <w:sz w:val="20"/>
                <w:szCs w:val="20"/>
                <w:lang w:val="en-US"/>
              </w:rPr>
              <w:t>100</w:t>
            </w:r>
          </w:p>
        </w:tc>
        <w:tc>
          <w:tcPr>
            <w:tcW w:w="709" w:type="dxa"/>
            <w:tcBorders>
              <w:left w:val="single" w:sz="4" w:space="0" w:color="auto"/>
              <w:bottom w:val="single" w:sz="4" w:space="0" w:color="auto"/>
              <w:right w:val="single" w:sz="4" w:space="0" w:color="auto"/>
            </w:tcBorders>
            <w:shd w:val="clear" w:color="auto" w:fill="auto"/>
            <w:vAlign w:val="bottom"/>
          </w:tcPr>
          <w:p w14:paraId="0650257E" w14:textId="543FE485" w:rsidR="007F0E53" w:rsidRPr="00AC5F17" w:rsidRDefault="006550BB" w:rsidP="00883A30">
            <w:pPr>
              <w:jc w:val="center"/>
              <w:rPr>
                <w:rFonts w:ascii="Arial" w:hAnsi="Arial" w:cs="Arial"/>
                <w:sz w:val="20"/>
                <w:szCs w:val="20"/>
                <w:lang w:val="en-US"/>
              </w:rPr>
            </w:pPr>
            <w:r w:rsidRPr="00AC5F17">
              <w:rPr>
                <w:rFonts w:ascii="Arial" w:hAnsi="Arial" w:cs="Arial"/>
                <w:sz w:val="20"/>
                <w:szCs w:val="20"/>
                <w:lang w:val="en-US"/>
              </w:rPr>
              <w:t>100</w:t>
            </w:r>
          </w:p>
        </w:tc>
        <w:tc>
          <w:tcPr>
            <w:tcW w:w="844" w:type="dxa"/>
            <w:tcBorders>
              <w:left w:val="single" w:sz="4" w:space="0" w:color="auto"/>
              <w:bottom w:val="single" w:sz="4" w:space="0" w:color="auto"/>
              <w:right w:val="single" w:sz="4" w:space="0" w:color="auto"/>
            </w:tcBorders>
            <w:shd w:val="clear" w:color="auto" w:fill="auto"/>
            <w:vAlign w:val="bottom"/>
          </w:tcPr>
          <w:p w14:paraId="295685D1" w14:textId="460B71A2" w:rsidR="007F0E53" w:rsidRPr="00AC5F17" w:rsidRDefault="006550BB" w:rsidP="00D058B4">
            <w:pPr>
              <w:jc w:val="center"/>
              <w:rPr>
                <w:rFonts w:ascii="Arial" w:hAnsi="Arial" w:cs="Arial"/>
                <w:sz w:val="20"/>
                <w:szCs w:val="20"/>
              </w:rPr>
            </w:pPr>
            <w:r w:rsidRPr="00AC5F17">
              <w:rPr>
                <w:rFonts w:ascii="Arial" w:hAnsi="Arial" w:cs="Arial"/>
                <w:sz w:val="20"/>
                <w:szCs w:val="20"/>
              </w:rPr>
              <w:t>6</w:t>
            </w:r>
            <w:r w:rsidR="00D058B4" w:rsidRPr="00AC5F17">
              <w:rPr>
                <w:rFonts w:ascii="Arial" w:hAnsi="Arial" w:cs="Arial"/>
                <w:sz w:val="20"/>
                <w:szCs w:val="20"/>
              </w:rPr>
              <w:t>9</w:t>
            </w:r>
          </w:p>
        </w:tc>
        <w:tc>
          <w:tcPr>
            <w:tcW w:w="709" w:type="dxa"/>
            <w:gridSpan w:val="2"/>
            <w:tcBorders>
              <w:left w:val="single" w:sz="4" w:space="0" w:color="auto"/>
              <w:bottom w:val="single" w:sz="4" w:space="0" w:color="auto"/>
              <w:right w:val="single" w:sz="4" w:space="0" w:color="auto"/>
            </w:tcBorders>
            <w:shd w:val="clear" w:color="auto" w:fill="auto"/>
            <w:vAlign w:val="bottom"/>
          </w:tcPr>
          <w:p w14:paraId="4BBB1755" w14:textId="2D8CFD75" w:rsidR="007F0E53" w:rsidRPr="00AC5F17" w:rsidRDefault="006550BB" w:rsidP="00D058B4">
            <w:pPr>
              <w:jc w:val="center"/>
              <w:rPr>
                <w:rFonts w:ascii="Arial" w:hAnsi="Arial" w:cs="Arial"/>
                <w:sz w:val="20"/>
                <w:szCs w:val="20"/>
                <w:lang w:val="en-US"/>
              </w:rPr>
            </w:pPr>
            <w:r w:rsidRPr="00AC5F17">
              <w:rPr>
                <w:rFonts w:ascii="Arial" w:hAnsi="Arial" w:cs="Arial"/>
                <w:sz w:val="20"/>
                <w:szCs w:val="20"/>
                <w:lang w:val="en-US"/>
              </w:rPr>
              <w:t>75</w:t>
            </w:r>
          </w:p>
        </w:tc>
        <w:tc>
          <w:tcPr>
            <w:tcW w:w="573" w:type="dxa"/>
            <w:gridSpan w:val="2"/>
            <w:tcBorders>
              <w:left w:val="single" w:sz="4" w:space="0" w:color="auto"/>
              <w:bottom w:val="single" w:sz="4" w:space="0" w:color="auto"/>
              <w:right w:val="single" w:sz="4" w:space="0" w:color="auto"/>
            </w:tcBorders>
            <w:shd w:val="clear" w:color="auto" w:fill="auto"/>
            <w:vAlign w:val="bottom"/>
          </w:tcPr>
          <w:p w14:paraId="637AF96F" w14:textId="666275AC" w:rsidR="007F0E53" w:rsidRPr="00AC5F17" w:rsidRDefault="006550BB" w:rsidP="00883A30">
            <w:pPr>
              <w:jc w:val="center"/>
              <w:rPr>
                <w:rFonts w:ascii="Arial" w:hAnsi="Arial" w:cs="Arial"/>
                <w:sz w:val="20"/>
                <w:szCs w:val="20"/>
                <w:lang w:val="en-US"/>
              </w:rPr>
            </w:pPr>
            <w:r w:rsidRPr="00AC5F17">
              <w:rPr>
                <w:rFonts w:ascii="Arial" w:hAnsi="Arial" w:cs="Arial"/>
                <w:sz w:val="20"/>
                <w:szCs w:val="20"/>
                <w:lang w:val="en-US"/>
              </w:rPr>
              <w:t>100</w:t>
            </w:r>
          </w:p>
        </w:tc>
        <w:tc>
          <w:tcPr>
            <w:tcW w:w="703" w:type="dxa"/>
            <w:tcBorders>
              <w:left w:val="single" w:sz="4" w:space="0" w:color="auto"/>
              <w:bottom w:val="single" w:sz="4" w:space="0" w:color="auto"/>
              <w:right w:val="single" w:sz="4" w:space="0" w:color="auto"/>
            </w:tcBorders>
            <w:shd w:val="clear" w:color="auto" w:fill="auto"/>
            <w:vAlign w:val="bottom"/>
          </w:tcPr>
          <w:p w14:paraId="7FC00431" w14:textId="2B580610" w:rsidR="007F0E53" w:rsidRPr="00AC5F17" w:rsidRDefault="006550BB" w:rsidP="00D058B4">
            <w:pPr>
              <w:jc w:val="center"/>
              <w:rPr>
                <w:rFonts w:ascii="Arial" w:hAnsi="Arial" w:cs="Arial"/>
                <w:sz w:val="20"/>
                <w:szCs w:val="20"/>
                <w:u w:val="single"/>
                <w:lang w:val="en-US"/>
              </w:rPr>
            </w:pPr>
            <w:r w:rsidRPr="00AC5F17">
              <w:rPr>
                <w:rFonts w:ascii="Arial" w:hAnsi="Arial" w:cs="Arial"/>
                <w:sz w:val="20"/>
                <w:szCs w:val="20"/>
                <w:u w:val="single"/>
                <w:lang w:val="en-US"/>
              </w:rPr>
              <w:t>100</w:t>
            </w:r>
          </w:p>
        </w:tc>
        <w:tc>
          <w:tcPr>
            <w:tcW w:w="709" w:type="dxa"/>
            <w:gridSpan w:val="2"/>
            <w:tcBorders>
              <w:left w:val="single" w:sz="4" w:space="0" w:color="auto"/>
              <w:bottom w:val="single" w:sz="4" w:space="0" w:color="auto"/>
              <w:right w:val="single" w:sz="4" w:space="0" w:color="auto"/>
            </w:tcBorders>
            <w:shd w:val="clear" w:color="auto" w:fill="auto"/>
            <w:vAlign w:val="bottom"/>
          </w:tcPr>
          <w:p w14:paraId="046DC916" w14:textId="496833CB" w:rsidR="007F0E53" w:rsidRPr="00AC5F17" w:rsidRDefault="006550BB" w:rsidP="00D058B4">
            <w:pPr>
              <w:jc w:val="center"/>
              <w:rPr>
                <w:rFonts w:ascii="Arial" w:hAnsi="Arial" w:cs="Arial"/>
                <w:sz w:val="20"/>
                <w:szCs w:val="20"/>
                <w:lang w:val="en-US"/>
              </w:rPr>
            </w:pPr>
            <w:r w:rsidRPr="00AC5F17">
              <w:rPr>
                <w:rFonts w:ascii="Arial" w:hAnsi="Arial" w:cs="Arial"/>
                <w:sz w:val="20"/>
                <w:szCs w:val="20"/>
                <w:lang w:val="en-US"/>
              </w:rPr>
              <w:t>100</w:t>
            </w:r>
          </w:p>
        </w:tc>
        <w:tc>
          <w:tcPr>
            <w:tcW w:w="715" w:type="dxa"/>
            <w:gridSpan w:val="2"/>
            <w:tcBorders>
              <w:left w:val="single" w:sz="4" w:space="0" w:color="auto"/>
              <w:bottom w:val="single" w:sz="4" w:space="0" w:color="auto"/>
              <w:right w:val="single" w:sz="4" w:space="0" w:color="auto"/>
            </w:tcBorders>
            <w:shd w:val="clear" w:color="auto" w:fill="auto"/>
            <w:vAlign w:val="bottom"/>
          </w:tcPr>
          <w:p w14:paraId="4CAB54EC" w14:textId="0D2EA2A8" w:rsidR="007F0E53" w:rsidRPr="00AC5F17" w:rsidRDefault="006550BB" w:rsidP="00883A30">
            <w:pPr>
              <w:jc w:val="center"/>
              <w:rPr>
                <w:rFonts w:ascii="Arial" w:hAnsi="Arial" w:cs="Arial"/>
                <w:sz w:val="20"/>
                <w:szCs w:val="20"/>
                <w:lang w:val="en-US"/>
              </w:rPr>
            </w:pPr>
            <w:r w:rsidRPr="00AC5F17">
              <w:rPr>
                <w:rFonts w:ascii="Arial" w:hAnsi="Arial" w:cs="Arial"/>
                <w:sz w:val="20"/>
                <w:szCs w:val="20"/>
                <w:lang w:val="en-US"/>
              </w:rPr>
              <w:t>9</w:t>
            </w:r>
            <w:r w:rsidR="00D058B4" w:rsidRPr="00AC5F17">
              <w:rPr>
                <w:rFonts w:ascii="Arial" w:hAnsi="Arial" w:cs="Arial"/>
                <w:sz w:val="20"/>
                <w:szCs w:val="20"/>
                <w:lang w:val="en-US"/>
              </w:rPr>
              <w:t>4</w:t>
            </w:r>
          </w:p>
        </w:tc>
      </w:tr>
      <w:tr w:rsidR="007F0E53" w:rsidRPr="00AC5F17" w14:paraId="7E202A18" w14:textId="77777777" w:rsidTr="00F330B2">
        <w:tc>
          <w:tcPr>
            <w:tcW w:w="1134" w:type="dxa"/>
            <w:vMerge/>
            <w:tcBorders>
              <w:left w:val="single" w:sz="4" w:space="0" w:color="auto"/>
              <w:right w:val="single" w:sz="4" w:space="0" w:color="auto"/>
            </w:tcBorders>
            <w:shd w:val="clear" w:color="auto" w:fill="auto"/>
          </w:tcPr>
          <w:p w14:paraId="1B9EEC59" w14:textId="77777777" w:rsidR="007F0E53" w:rsidRPr="00AC5F17" w:rsidRDefault="007F0E53" w:rsidP="00D13483">
            <w:pPr>
              <w:jc w:val="center"/>
              <w:rPr>
                <w:rFonts w:ascii="Arial" w:hAnsi="Arial" w:cs="Arial"/>
                <w:sz w:val="20"/>
                <w:szCs w:val="20"/>
              </w:rPr>
            </w:pPr>
          </w:p>
        </w:tc>
        <w:tc>
          <w:tcPr>
            <w:tcW w:w="851" w:type="dxa"/>
            <w:tcBorders>
              <w:left w:val="single" w:sz="4" w:space="0" w:color="auto"/>
              <w:bottom w:val="single" w:sz="4" w:space="0" w:color="auto"/>
              <w:right w:val="single" w:sz="4" w:space="0" w:color="auto"/>
            </w:tcBorders>
            <w:shd w:val="clear" w:color="auto" w:fill="auto"/>
          </w:tcPr>
          <w:p w14:paraId="3ADDC50F" w14:textId="7074029F" w:rsidR="007F0E53" w:rsidRPr="00AC5F17" w:rsidRDefault="007F0E53" w:rsidP="00D13483">
            <w:pPr>
              <w:jc w:val="center"/>
              <w:rPr>
                <w:rFonts w:ascii="Arial" w:hAnsi="Arial" w:cs="Arial"/>
                <w:sz w:val="20"/>
                <w:szCs w:val="20"/>
              </w:rPr>
            </w:pPr>
            <w:r w:rsidRPr="00AC5F17">
              <w:rPr>
                <w:rFonts w:ascii="Arial" w:hAnsi="Arial" w:cs="Arial"/>
                <w:sz w:val="20"/>
                <w:szCs w:val="20"/>
              </w:rPr>
              <w:t>17</w:t>
            </w:r>
          </w:p>
        </w:tc>
        <w:tc>
          <w:tcPr>
            <w:tcW w:w="702" w:type="dxa"/>
            <w:tcBorders>
              <w:left w:val="single" w:sz="4" w:space="0" w:color="auto"/>
              <w:bottom w:val="single" w:sz="4" w:space="0" w:color="auto"/>
              <w:right w:val="single" w:sz="4" w:space="0" w:color="auto"/>
            </w:tcBorders>
            <w:shd w:val="clear" w:color="auto" w:fill="auto"/>
            <w:vAlign w:val="bottom"/>
          </w:tcPr>
          <w:p w14:paraId="68DDA92A" w14:textId="36B42291" w:rsidR="007F0E53" w:rsidRPr="00AC5F17" w:rsidRDefault="006550BB" w:rsidP="00D058B4">
            <w:pPr>
              <w:jc w:val="center"/>
              <w:rPr>
                <w:rFonts w:ascii="Arial" w:hAnsi="Arial" w:cs="Arial"/>
                <w:sz w:val="20"/>
                <w:szCs w:val="20"/>
              </w:rPr>
            </w:pPr>
            <w:r w:rsidRPr="00AC5F17">
              <w:rPr>
                <w:rFonts w:ascii="Arial" w:hAnsi="Arial" w:cs="Arial"/>
                <w:sz w:val="20"/>
                <w:szCs w:val="20"/>
              </w:rPr>
              <w:t>50</w:t>
            </w:r>
          </w:p>
        </w:tc>
        <w:tc>
          <w:tcPr>
            <w:tcW w:w="567" w:type="dxa"/>
            <w:gridSpan w:val="2"/>
            <w:tcBorders>
              <w:left w:val="single" w:sz="4" w:space="0" w:color="auto"/>
              <w:bottom w:val="single" w:sz="4" w:space="0" w:color="auto"/>
              <w:right w:val="single" w:sz="4" w:space="0" w:color="auto"/>
            </w:tcBorders>
            <w:shd w:val="clear" w:color="auto" w:fill="auto"/>
            <w:vAlign w:val="bottom"/>
          </w:tcPr>
          <w:p w14:paraId="1AAF8C7F" w14:textId="5FB8CDA7" w:rsidR="007F0E53" w:rsidRPr="00AC5F17" w:rsidRDefault="006550BB" w:rsidP="00D058B4">
            <w:pPr>
              <w:jc w:val="center"/>
              <w:rPr>
                <w:rFonts w:ascii="Arial" w:hAnsi="Arial" w:cs="Arial"/>
                <w:sz w:val="20"/>
                <w:szCs w:val="20"/>
              </w:rPr>
            </w:pPr>
            <w:r w:rsidRPr="00AC5F17">
              <w:rPr>
                <w:rFonts w:ascii="Arial" w:hAnsi="Arial" w:cs="Arial"/>
                <w:sz w:val="20"/>
                <w:szCs w:val="20"/>
              </w:rPr>
              <w:t>100</w:t>
            </w:r>
          </w:p>
        </w:tc>
        <w:tc>
          <w:tcPr>
            <w:tcW w:w="715" w:type="dxa"/>
            <w:gridSpan w:val="2"/>
            <w:tcBorders>
              <w:left w:val="single" w:sz="4" w:space="0" w:color="auto"/>
              <w:bottom w:val="single" w:sz="4" w:space="0" w:color="auto"/>
              <w:right w:val="single" w:sz="4" w:space="0" w:color="auto"/>
            </w:tcBorders>
            <w:shd w:val="clear" w:color="auto" w:fill="auto"/>
            <w:vAlign w:val="bottom"/>
          </w:tcPr>
          <w:p w14:paraId="5BADAE9D" w14:textId="61250554" w:rsidR="007F0E53" w:rsidRPr="00AC5F17" w:rsidRDefault="006550BB" w:rsidP="00D058B4">
            <w:pPr>
              <w:jc w:val="center"/>
              <w:rPr>
                <w:rFonts w:ascii="Arial" w:hAnsi="Arial" w:cs="Arial"/>
                <w:sz w:val="20"/>
                <w:szCs w:val="20"/>
              </w:rPr>
            </w:pPr>
            <w:r w:rsidRPr="00AC5F17">
              <w:rPr>
                <w:rFonts w:ascii="Arial" w:hAnsi="Arial" w:cs="Arial"/>
                <w:sz w:val="20"/>
                <w:szCs w:val="20"/>
              </w:rPr>
              <w:t>0</w:t>
            </w:r>
          </w:p>
        </w:tc>
        <w:tc>
          <w:tcPr>
            <w:tcW w:w="709" w:type="dxa"/>
            <w:tcBorders>
              <w:left w:val="single" w:sz="4" w:space="0" w:color="auto"/>
              <w:bottom w:val="single" w:sz="4" w:space="0" w:color="auto"/>
              <w:right w:val="single" w:sz="4" w:space="0" w:color="auto"/>
            </w:tcBorders>
            <w:shd w:val="clear" w:color="auto" w:fill="auto"/>
            <w:vAlign w:val="bottom"/>
          </w:tcPr>
          <w:p w14:paraId="3110AC01" w14:textId="0E159376" w:rsidR="007F0E53" w:rsidRPr="00AC5F17" w:rsidRDefault="006550BB" w:rsidP="00D058B4">
            <w:pPr>
              <w:jc w:val="center"/>
              <w:rPr>
                <w:rFonts w:ascii="Arial" w:hAnsi="Arial" w:cs="Arial"/>
                <w:sz w:val="20"/>
                <w:szCs w:val="20"/>
              </w:rPr>
            </w:pPr>
            <w:r w:rsidRPr="00AC5F17">
              <w:rPr>
                <w:rFonts w:ascii="Arial" w:hAnsi="Arial" w:cs="Arial"/>
                <w:sz w:val="20"/>
                <w:szCs w:val="20"/>
              </w:rPr>
              <w:t>100</w:t>
            </w:r>
          </w:p>
        </w:tc>
        <w:tc>
          <w:tcPr>
            <w:tcW w:w="844" w:type="dxa"/>
            <w:tcBorders>
              <w:left w:val="single" w:sz="4" w:space="0" w:color="auto"/>
              <w:bottom w:val="single" w:sz="4" w:space="0" w:color="auto"/>
              <w:right w:val="single" w:sz="4" w:space="0" w:color="auto"/>
            </w:tcBorders>
            <w:shd w:val="clear" w:color="auto" w:fill="auto"/>
            <w:vAlign w:val="bottom"/>
          </w:tcPr>
          <w:p w14:paraId="67A37C93" w14:textId="6F6B972A" w:rsidR="007F0E53" w:rsidRPr="00AC5F17" w:rsidRDefault="006550BB" w:rsidP="00D058B4">
            <w:pPr>
              <w:jc w:val="center"/>
              <w:rPr>
                <w:rFonts w:ascii="Arial" w:hAnsi="Arial" w:cs="Arial"/>
                <w:color w:val="000000"/>
                <w:sz w:val="20"/>
                <w:szCs w:val="20"/>
              </w:rPr>
            </w:pPr>
            <w:r w:rsidRPr="00AC5F17">
              <w:rPr>
                <w:rFonts w:ascii="Arial" w:hAnsi="Arial" w:cs="Arial"/>
                <w:color w:val="000000"/>
                <w:sz w:val="20"/>
                <w:szCs w:val="20"/>
              </w:rPr>
              <w:t>6</w:t>
            </w:r>
            <w:r w:rsidR="00D058B4" w:rsidRPr="00AC5F17">
              <w:rPr>
                <w:rFonts w:ascii="Arial" w:hAnsi="Arial" w:cs="Arial"/>
                <w:color w:val="000000"/>
                <w:sz w:val="20"/>
                <w:szCs w:val="20"/>
              </w:rPr>
              <w:t>3</w:t>
            </w:r>
          </w:p>
        </w:tc>
        <w:tc>
          <w:tcPr>
            <w:tcW w:w="709" w:type="dxa"/>
            <w:gridSpan w:val="2"/>
            <w:tcBorders>
              <w:left w:val="single" w:sz="4" w:space="0" w:color="auto"/>
              <w:bottom w:val="single" w:sz="4" w:space="0" w:color="auto"/>
              <w:right w:val="single" w:sz="4" w:space="0" w:color="auto"/>
            </w:tcBorders>
            <w:shd w:val="clear" w:color="auto" w:fill="auto"/>
            <w:vAlign w:val="bottom"/>
          </w:tcPr>
          <w:p w14:paraId="05EF07EB" w14:textId="0D3CA3ED" w:rsidR="007F0E53" w:rsidRPr="00AC5F17" w:rsidRDefault="006550BB" w:rsidP="00D058B4">
            <w:pPr>
              <w:jc w:val="center"/>
              <w:rPr>
                <w:rFonts w:ascii="Arial" w:hAnsi="Arial" w:cs="Arial"/>
                <w:sz w:val="20"/>
                <w:szCs w:val="20"/>
              </w:rPr>
            </w:pPr>
            <w:r w:rsidRPr="00AC5F17">
              <w:rPr>
                <w:rFonts w:ascii="Arial" w:hAnsi="Arial" w:cs="Arial"/>
                <w:sz w:val="20"/>
                <w:szCs w:val="20"/>
              </w:rPr>
              <w:t>75</w:t>
            </w:r>
          </w:p>
        </w:tc>
        <w:tc>
          <w:tcPr>
            <w:tcW w:w="573" w:type="dxa"/>
            <w:gridSpan w:val="2"/>
            <w:tcBorders>
              <w:left w:val="single" w:sz="4" w:space="0" w:color="auto"/>
              <w:bottom w:val="single" w:sz="4" w:space="0" w:color="auto"/>
              <w:right w:val="single" w:sz="4" w:space="0" w:color="auto"/>
            </w:tcBorders>
            <w:shd w:val="clear" w:color="auto" w:fill="auto"/>
            <w:vAlign w:val="bottom"/>
          </w:tcPr>
          <w:p w14:paraId="3E0F8728" w14:textId="0AD2EE87" w:rsidR="007F0E53" w:rsidRPr="00AC5F17" w:rsidRDefault="006550BB" w:rsidP="00D058B4">
            <w:pPr>
              <w:jc w:val="center"/>
              <w:rPr>
                <w:rFonts w:ascii="Arial" w:hAnsi="Arial" w:cs="Arial"/>
                <w:sz w:val="20"/>
                <w:szCs w:val="20"/>
              </w:rPr>
            </w:pPr>
            <w:r w:rsidRPr="00AC5F17">
              <w:rPr>
                <w:rFonts w:ascii="Arial" w:hAnsi="Arial" w:cs="Arial"/>
                <w:sz w:val="20"/>
                <w:szCs w:val="20"/>
              </w:rPr>
              <w:t>50</w:t>
            </w:r>
          </w:p>
        </w:tc>
        <w:tc>
          <w:tcPr>
            <w:tcW w:w="703" w:type="dxa"/>
            <w:tcBorders>
              <w:left w:val="single" w:sz="4" w:space="0" w:color="auto"/>
              <w:bottom w:val="single" w:sz="4" w:space="0" w:color="auto"/>
              <w:right w:val="single" w:sz="4" w:space="0" w:color="auto"/>
            </w:tcBorders>
            <w:shd w:val="clear" w:color="auto" w:fill="auto"/>
            <w:vAlign w:val="bottom"/>
          </w:tcPr>
          <w:p w14:paraId="74C0D9A0" w14:textId="3B6B803F" w:rsidR="007F0E53" w:rsidRPr="00AC5F17" w:rsidRDefault="006550BB" w:rsidP="00D058B4">
            <w:pPr>
              <w:jc w:val="center"/>
              <w:rPr>
                <w:rFonts w:ascii="Arial" w:hAnsi="Arial" w:cs="Arial"/>
                <w:sz w:val="20"/>
                <w:szCs w:val="20"/>
              </w:rPr>
            </w:pPr>
            <w:r w:rsidRPr="00AC5F17">
              <w:rPr>
                <w:rFonts w:ascii="Arial" w:hAnsi="Arial" w:cs="Arial"/>
                <w:sz w:val="20"/>
                <w:szCs w:val="20"/>
              </w:rPr>
              <w:t>50</w:t>
            </w:r>
          </w:p>
        </w:tc>
        <w:tc>
          <w:tcPr>
            <w:tcW w:w="709" w:type="dxa"/>
            <w:gridSpan w:val="2"/>
            <w:tcBorders>
              <w:left w:val="single" w:sz="4" w:space="0" w:color="auto"/>
              <w:bottom w:val="single" w:sz="4" w:space="0" w:color="auto"/>
              <w:right w:val="single" w:sz="4" w:space="0" w:color="auto"/>
            </w:tcBorders>
            <w:shd w:val="clear" w:color="auto" w:fill="auto"/>
            <w:vAlign w:val="bottom"/>
          </w:tcPr>
          <w:p w14:paraId="2569D5FF" w14:textId="4AF5C185" w:rsidR="007F0E53" w:rsidRPr="00AC5F17" w:rsidRDefault="006550BB" w:rsidP="00D058B4">
            <w:pPr>
              <w:jc w:val="center"/>
              <w:rPr>
                <w:rFonts w:ascii="Arial" w:hAnsi="Arial" w:cs="Arial"/>
                <w:sz w:val="20"/>
                <w:szCs w:val="20"/>
              </w:rPr>
            </w:pPr>
            <w:r w:rsidRPr="00AC5F17">
              <w:rPr>
                <w:rFonts w:ascii="Arial" w:hAnsi="Arial" w:cs="Arial"/>
                <w:sz w:val="20"/>
                <w:szCs w:val="20"/>
              </w:rPr>
              <w:t>100</w:t>
            </w:r>
          </w:p>
        </w:tc>
        <w:tc>
          <w:tcPr>
            <w:tcW w:w="715" w:type="dxa"/>
            <w:gridSpan w:val="2"/>
            <w:tcBorders>
              <w:left w:val="single" w:sz="4" w:space="0" w:color="auto"/>
              <w:bottom w:val="single" w:sz="4" w:space="0" w:color="auto"/>
              <w:right w:val="single" w:sz="4" w:space="0" w:color="auto"/>
            </w:tcBorders>
            <w:shd w:val="clear" w:color="auto" w:fill="auto"/>
            <w:vAlign w:val="bottom"/>
          </w:tcPr>
          <w:p w14:paraId="68436FAD" w14:textId="629017D1" w:rsidR="007F0E53" w:rsidRPr="00AC5F17" w:rsidRDefault="006550BB" w:rsidP="00D058B4">
            <w:pPr>
              <w:jc w:val="center"/>
              <w:rPr>
                <w:rFonts w:ascii="Arial" w:hAnsi="Arial" w:cs="Arial"/>
                <w:color w:val="000000"/>
                <w:sz w:val="20"/>
                <w:szCs w:val="20"/>
              </w:rPr>
            </w:pPr>
            <w:r w:rsidRPr="00AC5F17">
              <w:rPr>
                <w:rFonts w:ascii="Arial" w:hAnsi="Arial" w:cs="Arial"/>
                <w:color w:val="000000"/>
                <w:sz w:val="20"/>
                <w:szCs w:val="20"/>
              </w:rPr>
              <w:t>6</w:t>
            </w:r>
            <w:r w:rsidR="00D058B4" w:rsidRPr="00AC5F17">
              <w:rPr>
                <w:rFonts w:ascii="Arial" w:hAnsi="Arial" w:cs="Arial"/>
                <w:color w:val="000000"/>
                <w:sz w:val="20"/>
                <w:szCs w:val="20"/>
              </w:rPr>
              <w:t>9</w:t>
            </w:r>
          </w:p>
        </w:tc>
      </w:tr>
      <w:tr w:rsidR="007F0E53" w:rsidRPr="00AC5F17" w14:paraId="3A3CED31" w14:textId="77777777" w:rsidTr="00F330B2">
        <w:tc>
          <w:tcPr>
            <w:tcW w:w="1134" w:type="dxa"/>
            <w:vMerge/>
            <w:tcBorders>
              <w:left w:val="single" w:sz="4" w:space="0" w:color="auto"/>
              <w:right w:val="single" w:sz="4" w:space="0" w:color="auto"/>
            </w:tcBorders>
            <w:shd w:val="clear" w:color="auto" w:fill="auto"/>
          </w:tcPr>
          <w:p w14:paraId="300AC33D" w14:textId="77777777" w:rsidR="007F0E53" w:rsidRPr="00AC5F17" w:rsidRDefault="007F0E53" w:rsidP="00D13483">
            <w:pPr>
              <w:jc w:val="center"/>
              <w:rPr>
                <w:rFonts w:ascii="Arial" w:hAnsi="Arial" w:cs="Arial"/>
                <w:sz w:val="20"/>
                <w:szCs w:val="20"/>
              </w:rPr>
            </w:pPr>
          </w:p>
        </w:tc>
        <w:tc>
          <w:tcPr>
            <w:tcW w:w="851" w:type="dxa"/>
            <w:tcBorders>
              <w:left w:val="single" w:sz="4" w:space="0" w:color="auto"/>
              <w:bottom w:val="single" w:sz="4" w:space="0" w:color="auto"/>
              <w:right w:val="single" w:sz="4" w:space="0" w:color="auto"/>
            </w:tcBorders>
            <w:shd w:val="clear" w:color="auto" w:fill="auto"/>
          </w:tcPr>
          <w:p w14:paraId="27F0BF6C" w14:textId="78431DBA" w:rsidR="007F0E53" w:rsidRPr="00AC5F17" w:rsidRDefault="007F0E53" w:rsidP="00D13483">
            <w:pPr>
              <w:jc w:val="center"/>
              <w:rPr>
                <w:rFonts w:ascii="Arial" w:hAnsi="Arial" w:cs="Arial"/>
                <w:sz w:val="20"/>
                <w:szCs w:val="20"/>
              </w:rPr>
            </w:pPr>
            <w:r w:rsidRPr="00AC5F17">
              <w:rPr>
                <w:rFonts w:ascii="Arial" w:hAnsi="Arial" w:cs="Arial"/>
                <w:sz w:val="20"/>
                <w:szCs w:val="20"/>
              </w:rPr>
              <w:t>18</w:t>
            </w:r>
          </w:p>
        </w:tc>
        <w:tc>
          <w:tcPr>
            <w:tcW w:w="702" w:type="dxa"/>
            <w:tcBorders>
              <w:left w:val="single" w:sz="4" w:space="0" w:color="auto"/>
              <w:bottom w:val="single" w:sz="4" w:space="0" w:color="auto"/>
              <w:right w:val="single" w:sz="4" w:space="0" w:color="auto"/>
            </w:tcBorders>
            <w:shd w:val="clear" w:color="auto" w:fill="auto"/>
            <w:vAlign w:val="bottom"/>
          </w:tcPr>
          <w:p w14:paraId="59EC57EB" w14:textId="35BBB870" w:rsidR="007F0E53" w:rsidRPr="00AC5F17" w:rsidRDefault="006550BB" w:rsidP="00D058B4">
            <w:pPr>
              <w:jc w:val="center"/>
              <w:rPr>
                <w:rFonts w:ascii="Arial" w:hAnsi="Arial" w:cs="Arial"/>
                <w:sz w:val="20"/>
                <w:szCs w:val="20"/>
              </w:rPr>
            </w:pPr>
            <w:r w:rsidRPr="00AC5F17">
              <w:rPr>
                <w:rFonts w:ascii="Arial" w:hAnsi="Arial" w:cs="Arial"/>
                <w:sz w:val="20"/>
                <w:szCs w:val="20"/>
              </w:rPr>
              <w:t>75</w:t>
            </w:r>
          </w:p>
        </w:tc>
        <w:tc>
          <w:tcPr>
            <w:tcW w:w="567" w:type="dxa"/>
            <w:gridSpan w:val="2"/>
            <w:tcBorders>
              <w:left w:val="single" w:sz="4" w:space="0" w:color="auto"/>
              <w:bottom w:val="single" w:sz="4" w:space="0" w:color="auto"/>
              <w:right w:val="single" w:sz="4" w:space="0" w:color="auto"/>
            </w:tcBorders>
            <w:shd w:val="clear" w:color="auto" w:fill="auto"/>
            <w:vAlign w:val="bottom"/>
          </w:tcPr>
          <w:p w14:paraId="5AF5A95D" w14:textId="4DF46246" w:rsidR="007F0E53" w:rsidRPr="00AC5F17" w:rsidRDefault="006550BB" w:rsidP="00D058B4">
            <w:pPr>
              <w:jc w:val="center"/>
              <w:rPr>
                <w:rFonts w:ascii="Arial" w:hAnsi="Arial" w:cs="Arial"/>
                <w:sz w:val="20"/>
                <w:szCs w:val="20"/>
              </w:rPr>
            </w:pPr>
            <w:r w:rsidRPr="00AC5F17">
              <w:rPr>
                <w:rFonts w:ascii="Arial" w:hAnsi="Arial" w:cs="Arial"/>
                <w:sz w:val="20"/>
                <w:szCs w:val="20"/>
              </w:rPr>
              <w:t>100</w:t>
            </w:r>
          </w:p>
        </w:tc>
        <w:tc>
          <w:tcPr>
            <w:tcW w:w="715" w:type="dxa"/>
            <w:gridSpan w:val="2"/>
            <w:tcBorders>
              <w:left w:val="single" w:sz="4" w:space="0" w:color="auto"/>
              <w:bottom w:val="single" w:sz="4" w:space="0" w:color="auto"/>
              <w:right w:val="single" w:sz="4" w:space="0" w:color="auto"/>
            </w:tcBorders>
            <w:shd w:val="clear" w:color="auto" w:fill="auto"/>
            <w:vAlign w:val="bottom"/>
          </w:tcPr>
          <w:p w14:paraId="1D6F2A35" w14:textId="352ABAC6" w:rsidR="007F0E53" w:rsidRPr="00AC5F17" w:rsidRDefault="006550BB" w:rsidP="00D058B4">
            <w:pPr>
              <w:jc w:val="center"/>
              <w:rPr>
                <w:rFonts w:ascii="Arial" w:hAnsi="Arial" w:cs="Arial"/>
                <w:sz w:val="20"/>
                <w:szCs w:val="20"/>
              </w:rPr>
            </w:pPr>
            <w:r w:rsidRPr="00AC5F17">
              <w:rPr>
                <w:rFonts w:ascii="Arial" w:hAnsi="Arial" w:cs="Arial"/>
                <w:sz w:val="20"/>
                <w:szCs w:val="20"/>
              </w:rPr>
              <w:t>100</w:t>
            </w:r>
          </w:p>
        </w:tc>
        <w:tc>
          <w:tcPr>
            <w:tcW w:w="709" w:type="dxa"/>
            <w:tcBorders>
              <w:left w:val="single" w:sz="4" w:space="0" w:color="auto"/>
              <w:bottom w:val="single" w:sz="4" w:space="0" w:color="auto"/>
              <w:right w:val="single" w:sz="4" w:space="0" w:color="auto"/>
            </w:tcBorders>
            <w:shd w:val="clear" w:color="auto" w:fill="auto"/>
            <w:vAlign w:val="bottom"/>
          </w:tcPr>
          <w:p w14:paraId="4CB2E96D" w14:textId="3FA43441" w:rsidR="007F0E53" w:rsidRPr="00AC5F17" w:rsidRDefault="006550BB" w:rsidP="00D058B4">
            <w:pPr>
              <w:jc w:val="center"/>
              <w:rPr>
                <w:rFonts w:ascii="Arial" w:hAnsi="Arial" w:cs="Arial"/>
                <w:sz w:val="20"/>
                <w:szCs w:val="20"/>
              </w:rPr>
            </w:pPr>
            <w:r w:rsidRPr="00AC5F17">
              <w:rPr>
                <w:rFonts w:ascii="Arial" w:hAnsi="Arial" w:cs="Arial"/>
                <w:sz w:val="20"/>
                <w:szCs w:val="20"/>
              </w:rPr>
              <w:t>100</w:t>
            </w:r>
          </w:p>
        </w:tc>
        <w:tc>
          <w:tcPr>
            <w:tcW w:w="844" w:type="dxa"/>
            <w:tcBorders>
              <w:left w:val="single" w:sz="4" w:space="0" w:color="auto"/>
              <w:bottom w:val="single" w:sz="4" w:space="0" w:color="auto"/>
              <w:right w:val="single" w:sz="4" w:space="0" w:color="auto"/>
            </w:tcBorders>
            <w:shd w:val="clear" w:color="auto" w:fill="auto"/>
            <w:vAlign w:val="bottom"/>
          </w:tcPr>
          <w:p w14:paraId="06B1E0F4" w14:textId="5A6D8373" w:rsidR="007F0E53" w:rsidRPr="00AC5F17" w:rsidRDefault="006550BB" w:rsidP="00D058B4">
            <w:pPr>
              <w:jc w:val="center"/>
              <w:rPr>
                <w:rFonts w:ascii="Arial" w:hAnsi="Arial" w:cs="Arial"/>
                <w:color w:val="000000"/>
                <w:sz w:val="20"/>
                <w:szCs w:val="20"/>
              </w:rPr>
            </w:pPr>
            <w:r w:rsidRPr="00AC5F17">
              <w:rPr>
                <w:rFonts w:ascii="Arial" w:hAnsi="Arial" w:cs="Arial"/>
                <w:color w:val="000000"/>
                <w:sz w:val="20"/>
                <w:szCs w:val="20"/>
              </w:rPr>
              <w:t>9</w:t>
            </w:r>
            <w:r w:rsidR="00D058B4" w:rsidRPr="00AC5F17">
              <w:rPr>
                <w:rFonts w:ascii="Arial" w:hAnsi="Arial" w:cs="Arial"/>
                <w:color w:val="000000"/>
                <w:sz w:val="20"/>
                <w:szCs w:val="20"/>
              </w:rPr>
              <w:t>4</w:t>
            </w:r>
          </w:p>
        </w:tc>
        <w:tc>
          <w:tcPr>
            <w:tcW w:w="709" w:type="dxa"/>
            <w:gridSpan w:val="2"/>
            <w:tcBorders>
              <w:left w:val="single" w:sz="4" w:space="0" w:color="auto"/>
              <w:bottom w:val="single" w:sz="4" w:space="0" w:color="auto"/>
              <w:right w:val="single" w:sz="4" w:space="0" w:color="auto"/>
            </w:tcBorders>
            <w:shd w:val="clear" w:color="auto" w:fill="auto"/>
            <w:vAlign w:val="bottom"/>
          </w:tcPr>
          <w:p w14:paraId="710FA8C2" w14:textId="2E8318C7" w:rsidR="007F0E53" w:rsidRPr="00AC5F17" w:rsidRDefault="006550BB" w:rsidP="00D058B4">
            <w:pPr>
              <w:jc w:val="center"/>
              <w:rPr>
                <w:rFonts w:ascii="Arial" w:hAnsi="Arial" w:cs="Arial"/>
                <w:sz w:val="20"/>
                <w:szCs w:val="20"/>
              </w:rPr>
            </w:pPr>
            <w:r w:rsidRPr="00AC5F17">
              <w:rPr>
                <w:rFonts w:ascii="Arial" w:hAnsi="Arial" w:cs="Arial"/>
                <w:sz w:val="20"/>
                <w:szCs w:val="20"/>
              </w:rPr>
              <w:t>50</w:t>
            </w:r>
          </w:p>
        </w:tc>
        <w:tc>
          <w:tcPr>
            <w:tcW w:w="573" w:type="dxa"/>
            <w:gridSpan w:val="2"/>
            <w:tcBorders>
              <w:left w:val="single" w:sz="4" w:space="0" w:color="auto"/>
              <w:bottom w:val="single" w:sz="4" w:space="0" w:color="auto"/>
              <w:right w:val="single" w:sz="4" w:space="0" w:color="auto"/>
            </w:tcBorders>
            <w:shd w:val="clear" w:color="auto" w:fill="auto"/>
            <w:vAlign w:val="bottom"/>
          </w:tcPr>
          <w:p w14:paraId="00CA1C8E" w14:textId="5EE75557" w:rsidR="007F0E53" w:rsidRPr="00AC5F17" w:rsidRDefault="006550BB" w:rsidP="00D058B4">
            <w:pPr>
              <w:jc w:val="center"/>
              <w:rPr>
                <w:rFonts w:ascii="Arial" w:hAnsi="Arial" w:cs="Arial"/>
                <w:sz w:val="20"/>
                <w:szCs w:val="20"/>
              </w:rPr>
            </w:pPr>
            <w:r w:rsidRPr="00AC5F17">
              <w:rPr>
                <w:rFonts w:ascii="Arial" w:hAnsi="Arial" w:cs="Arial"/>
                <w:sz w:val="20"/>
                <w:szCs w:val="20"/>
              </w:rPr>
              <w:t>100</w:t>
            </w:r>
          </w:p>
        </w:tc>
        <w:tc>
          <w:tcPr>
            <w:tcW w:w="703" w:type="dxa"/>
            <w:tcBorders>
              <w:left w:val="single" w:sz="4" w:space="0" w:color="auto"/>
              <w:bottom w:val="single" w:sz="4" w:space="0" w:color="auto"/>
              <w:right w:val="single" w:sz="4" w:space="0" w:color="auto"/>
            </w:tcBorders>
            <w:shd w:val="clear" w:color="auto" w:fill="auto"/>
            <w:vAlign w:val="bottom"/>
          </w:tcPr>
          <w:p w14:paraId="64B633A6" w14:textId="44E610A4" w:rsidR="007F0E53" w:rsidRPr="00AC5F17" w:rsidRDefault="006550BB" w:rsidP="00D058B4">
            <w:pPr>
              <w:jc w:val="center"/>
              <w:rPr>
                <w:rFonts w:ascii="Arial" w:hAnsi="Arial" w:cs="Arial"/>
                <w:sz w:val="20"/>
                <w:szCs w:val="20"/>
              </w:rPr>
            </w:pPr>
            <w:r w:rsidRPr="00AC5F17">
              <w:rPr>
                <w:rFonts w:ascii="Arial" w:hAnsi="Arial" w:cs="Arial"/>
                <w:sz w:val="20"/>
                <w:szCs w:val="20"/>
              </w:rPr>
              <w:t>0</w:t>
            </w:r>
          </w:p>
        </w:tc>
        <w:tc>
          <w:tcPr>
            <w:tcW w:w="709" w:type="dxa"/>
            <w:gridSpan w:val="2"/>
            <w:tcBorders>
              <w:left w:val="single" w:sz="4" w:space="0" w:color="auto"/>
              <w:bottom w:val="single" w:sz="4" w:space="0" w:color="auto"/>
              <w:right w:val="single" w:sz="4" w:space="0" w:color="auto"/>
            </w:tcBorders>
            <w:shd w:val="clear" w:color="auto" w:fill="auto"/>
            <w:vAlign w:val="bottom"/>
          </w:tcPr>
          <w:p w14:paraId="3CE84CC2" w14:textId="7F5D6A0A" w:rsidR="007F0E53" w:rsidRPr="00AC5F17" w:rsidRDefault="006550BB" w:rsidP="00D058B4">
            <w:pPr>
              <w:jc w:val="center"/>
              <w:rPr>
                <w:rFonts w:ascii="Arial" w:hAnsi="Arial" w:cs="Arial"/>
                <w:sz w:val="20"/>
                <w:szCs w:val="20"/>
              </w:rPr>
            </w:pPr>
            <w:r w:rsidRPr="00AC5F17">
              <w:rPr>
                <w:rFonts w:ascii="Arial" w:hAnsi="Arial" w:cs="Arial"/>
                <w:sz w:val="20"/>
                <w:szCs w:val="20"/>
              </w:rPr>
              <w:t>75</w:t>
            </w:r>
          </w:p>
        </w:tc>
        <w:tc>
          <w:tcPr>
            <w:tcW w:w="715" w:type="dxa"/>
            <w:gridSpan w:val="2"/>
            <w:tcBorders>
              <w:left w:val="single" w:sz="4" w:space="0" w:color="auto"/>
              <w:bottom w:val="single" w:sz="4" w:space="0" w:color="auto"/>
              <w:right w:val="single" w:sz="4" w:space="0" w:color="auto"/>
            </w:tcBorders>
            <w:shd w:val="clear" w:color="auto" w:fill="auto"/>
            <w:vAlign w:val="bottom"/>
          </w:tcPr>
          <w:p w14:paraId="36D59188" w14:textId="044CADB3" w:rsidR="007F0E53" w:rsidRPr="00AC5F17" w:rsidRDefault="00D058B4" w:rsidP="00D058B4">
            <w:pPr>
              <w:jc w:val="center"/>
              <w:rPr>
                <w:rFonts w:ascii="Arial" w:hAnsi="Arial" w:cs="Arial"/>
                <w:color w:val="000000"/>
                <w:sz w:val="20"/>
                <w:szCs w:val="20"/>
              </w:rPr>
            </w:pPr>
            <w:r w:rsidRPr="00AC5F17">
              <w:rPr>
                <w:rFonts w:ascii="Arial" w:hAnsi="Arial" w:cs="Arial"/>
                <w:color w:val="000000"/>
                <w:sz w:val="20"/>
                <w:szCs w:val="20"/>
              </w:rPr>
              <w:t>56</w:t>
            </w:r>
          </w:p>
        </w:tc>
      </w:tr>
      <w:tr w:rsidR="007F0E53" w:rsidRPr="00AC5F17" w14:paraId="1ED7488B" w14:textId="77777777" w:rsidTr="00F330B2">
        <w:tc>
          <w:tcPr>
            <w:tcW w:w="1134" w:type="dxa"/>
            <w:vMerge/>
            <w:tcBorders>
              <w:left w:val="single" w:sz="4" w:space="0" w:color="auto"/>
              <w:right w:val="single" w:sz="4" w:space="0" w:color="auto"/>
            </w:tcBorders>
            <w:shd w:val="clear" w:color="auto" w:fill="auto"/>
          </w:tcPr>
          <w:p w14:paraId="34CDE22D" w14:textId="77777777" w:rsidR="007F0E53" w:rsidRPr="00AC5F17" w:rsidRDefault="007F0E53" w:rsidP="00D13483">
            <w:pPr>
              <w:jc w:val="center"/>
              <w:rPr>
                <w:rFonts w:ascii="Arial" w:hAnsi="Arial" w:cs="Arial"/>
                <w:sz w:val="20"/>
                <w:szCs w:val="20"/>
              </w:rPr>
            </w:pPr>
          </w:p>
        </w:tc>
        <w:tc>
          <w:tcPr>
            <w:tcW w:w="851" w:type="dxa"/>
            <w:tcBorders>
              <w:left w:val="single" w:sz="4" w:space="0" w:color="auto"/>
              <w:bottom w:val="single" w:sz="4" w:space="0" w:color="auto"/>
              <w:right w:val="single" w:sz="4" w:space="0" w:color="auto"/>
            </w:tcBorders>
            <w:shd w:val="clear" w:color="auto" w:fill="auto"/>
          </w:tcPr>
          <w:p w14:paraId="596A9664" w14:textId="495D0C87" w:rsidR="007F0E53" w:rsidRPr="00AC5F17" w:rsidRDefault="007F0E53" w:rsidP="00D13483">
            <w:pPr>
              <w:jc w:val="center"/>
              <w:rPr>
                <w:rFonts w:ascii="Arial" w:hAnsi="Arial" w:cs="Arial"/>
                <w:sz w:val="20"/>
                <w:szCs w:val="20"/>
              </w:rPr>
            </w:pPr>
            <w:r w:rsidRPr="00AC5F17">
              <w:rPr>
                <w:rFonts w:ascii="Arial" w:hAnsi="Arial" w:cs="Arial"/>
                <w:sz w:val="20"/>
                <w:szCs w:val="20"/>
              </w:rPr>
              <w:t>19</w:t>
            </w:r>
          </w:p>
        </w:tc>
        <w:tc>
          <w:tcPr>
            <w:tcW w:w="702" w:type="dxa"/>
            <w:tcBorders>
              <w:left w:val="single" w:sz="4" w:space="0" w:color="auto"/>
              <w:bottom w:val="single" w:sz="4" w:space="0" w:color="auto"/>
              <w:right w:val="single" w:sz="4" w:space="0" w:color="auto"/>
            </w:tcBorders>
            <w:shd w:val="clear" w:color="auto" w:fill="auto"/>
            <w:vAlign w:val="bottom"/>
          </w:tcPr>
          <w:p w14:paraId="69185417" w14:textId="468D5452" w:rsidR="007F0E53" w:rsidRPr="00AC5F17" w:rsidRDefault="006550BB" w:rsidP="00D058B4">
            <w:pPr>
              <w:jc w:val="center"/>
              <w:rPr>
                <w:rFonts w:ascii="Arial" w:hAnsi="Arial" w:cs="Arial"/>
                <w:sz w:val="20"/>
                <w:szCs w:val="20"/>
              </w:rPr>
            </w:pPr>
            <w:r w:rsidRPr="00AC5F17">
              <w:rPr>
                <w:rFonts w:ascii="Arial" w:hAnsi="Arial" w:cs="Arial"/>
                <w:sz w:val="20"/>
                <w:szCs w:val="20"/>
              </w:rPr>
              <w:t>100</w:t>
            </w:r>
          </w:p>
        </w:tc>
        <w:tc>
          <w:tcPr>
            <w:tcW w:w="567" w:type="dxa"/>
            <w:gridSpan w:val="2"/>
            <w:tcBorders>
              <w:left w:val="single" w:sz="4" w:space="0" w:color="auto"/>
              <w:bottom w:val="single" w:sz="4" w:space="0" w:color="auto"/>
              <w:right w:val="single" w:sz="4" w:space="0" w:color="auto"/>
            </w:tcBorders>
            <w:shd w:val="clear" w:color="auto" w:fill="auto"/>
            <w:vAlign w:val="bottom"/>
          </w:tcPr>
          <w:p w14:paraId="655EE76C" w14:textId="78CBE8E0" w:rsidR="007F0E53" w:rsidRPr="00AC5F17" w:rsidRDefault="006550BB" w:rsidP="00D058B4">
            <w:pPr>
              <w:jc w:val="center"/>
              <w:rPr>
                <w:rFonts w:ascii="Arial" w:hAnsi="Arial" w:cs="Arial"/>
                <w:sz w:val="20"/>
                <w:szCs w:val="20"/>
              </w:rPr>
            </w:pPr>
            <w:r w:rsidRPr="00AC5F17">
              <w:rPr>
                <w:rFonts w:ascii="Arial" w:hAnsi="Arial" w:cs="Arial"/>
                <w:sz w:val="20"/>
                <w:szCs w:val="20"/>
              </w:rPr>
              <w:t>100</w:t>
            </w:r>
          </w:p>
        </w:tc>
        <w:tc>
          <w:tcPr>
            <w:tcW w:w="715" w:type="dxa"/>
            <w:gridSpan w:val="2"/>
            <w:tcBorders>
              <w:left w:val="single" w:sz="4" w:space="0" w:color="auto"/>
              <w:bottom w:val="single" w:sz="4" w:space="0" w:color="auto"/>
              <w:right w:val="single" w:sz="4" w:space="0" w:color="auto"/>
            </w:tcBorders>
            <w:shd w:val="clear" w:color="auto" w:fill="auto"/>
            <w:vAlign w:val="bottom"/>
          </w:tcPr>
          <w:p w14:paraId="04E0F7C0" w14:textId="02FD8254" w:rsidR="007F0E53" w:rsidRPr="00AC5F17" w:rsidRDefault="006550BB" w:rsidP="00D058B4">
            <w:pPr>
              <w:jc w:val="center"/>
              <w:rPr>
                <w:rFonts w:ascii="Arial" w:hAnsi="Arial" w:cs="Arial"/>
                <w:sz w:val="20"/>
                <w:szCs w:val="20"/>
              </w:rPr>
            </w:pPr>
            <w:r w:rsidRPr="00AC5F17">
              <w:rPr>
                <w:rFonts w:ascii="Arial" w:hAnsi="Arial" w:cs="Arial"/>
                <w:sz w:val="20"/>
                <w:szCs w:val="20"/>
              </w:rPr>
              <w:t>100</w:t>
            </w:r>
          </w:p>
        </w:tc>
        <w:tc>
          <w:tcPr>
            <w:tcW w:w="709" w:type="dxa"/>
            <w:tcBorders>
              <w:left w:val="single" w:sz="4" w:space="0" w:color="auto"/>
              <w:bottom w:val="single" w:sz="4" w:space="0" w:color="auto"/>
              <w:right w:val="single" w:sz="4" w:space="0" w:color="auto"/>
            </w:tcBorders>
            <w:shd w:val="clear" w:color="auto" w:fill="auto"/>
            <w:vAlign w:val="bottom"/>
          </w:tcPr>
          <w:p w14:paraId="458D283D" w14:textId="4936E9F5" w:rsidR="007F0E53" w:rsidRPr="00AC5F17" w:rsidRDefault="006550BB" w:rsidP="00D058B4">
            <w:pPr>
              <w:jc w:val="center"/>
              <w:rPr>
                <w:rFonts w:ascii="Arial" w:hAnsi="Arial" w:cs="Arial"/>
                <w:sz w:val="20"/>
                <w:szCs w:val="20"/>
              </w:rPr>
            </w:pPr>
            <w:r w:rsidRPr="00AC5F17">
              <w:rPr>
                <w:rFonts w:ascii="Arial" w:hAnsi="Arial" w:cs="Arial"/>
                <w:sz w:val="20"/>
                <w:szCs w:val="20"/>
              </w:rPr>
              <w:t>100</w:t>
            </w:r>
          </w:p>
        </w:tc>
        <w:tc>
          <w:tcPr>
            <w:tcW w:w="844" w:type="dxa"/>
            <w:tcBorders>
              <w:left w:val="single" w:sz="4" w:space="0" w:color="auto"/>
              <w:bottom w:val="single" w:sz="4" w:space="0" w:color="auto"/>
              <w:right w:val="single" w:sz="4" w:space="0" w:color="auto"/>
            </w:tcBorders>
            <w:shd w:val="clear" w:color="auto" w:fill="auto"/>
            <w:vAlign w:val="bottom"/>
          </w:tcPr>
          <w:p w14:paraId="534D7B6F" w14:textId="3F92C76B" w:rsidR="007F0E53" w:rsidRPr="00AC5F17" w:rsidRDefault="006550BB" w:rsidP="00D058B4">
            <w:pPr>
              <w:jc w:val="center"/>
              <w:rPr>
                <w:rFonts w:ascii="Arial" w:hAnsi="Arial" w:cs="Arial"/>
                <w:color w:val="000000"/>
                <w:sz w:val="20"/>
                <w:szCs w:val="20"/>
              </w:rPr>
            </w:pPr>
            <w:r w:rsidRPr="00AC5F17">
              <w:rPr>
                <w:rFonts w:ascii="Arial" w:hAnsi="Arial" w:cs="Arial"/>
                <w:color w:val="000000"/>
                <w:sz w:val="20"/>
                <w:szCs w:val="20"/>
              </w:rPr>
              <w:t>100</w:t>
            </w:r>
          </w:p>
        </w:tc>
        <w:tc>
          <w:tcPr>
            <w:tcW w:w="709" w:type="dxa"/>
            <w:gridSpan w:val="2"/>
            <w:tcBorders>
              <w:left w:val="single" w:sz="4" w:space="0" w:color="auto"/>
              <w:bottom w:val="single" w:sz="4" w:space="0" w:color="auto"/>
              <w:right w:val="single" w:sz="4" w:space="0" w:color="auto"/>
            </w:tcBorders>
            <w:shd w:val="clear" w:color="auto" w:fill="auto"/>
            <w:vAlign w:val="bottom"/>
          </w:tcPr>
          <w:p w14:paraId="5E8531E8" w14:textId="7F42860E" w:rsidR="007F0E53" w:rsidRPr="00AC5F17" w:rsidRDefault="006550BB" w:rsidP="00D058B4">
            <w:pPr>
              <w:jc w:val="center"/>
              <w:rPr>
                <w:rFonts w:ascii="Arial" w:hAnsi="Arial" w:cs="Arial"/>
                <w:sz w:val="20"/>
                <w:szCs w:val="20"/>
              </w:rPr>
            </w:pPr>
            <w:r w:rsidRPr="00AC5F17">
              <w:rPr>
                <w:rFonts w:ascii="Arial" w:hAnsi="Arial" w:cs="Arial"/>
                <w:sz w:val="20"/>
                <w:szCs w:val="20"/>
              </w:rPr>
              <w:t>25</w:t>
            </w:r>
          </w:p>
        </w:tc>
        <w:tc>
          <w:tcPr>
            <w:tcW w:w="573" w:type="dxa"/>
            <w:gridSpan w:val="2"/>
            <w:tcBorders>
              <w:left w:val="single" w:sz="4" w:space="0" w:color="auto"/>
              <w:bottom w:val="single" w:sz="4" w:space="0" w:color="auto"/>
              <w:right w:val="single" w:sz="4" w:space="0" w:color="auto"/>
            </w:tcBorders>
            <w:shd w:val="clear" w:color="auto" w:fill="auto"/>
            <w:vAlign w:val="bottom"/>
          </w:tcPr>
          <w:p w14:paraId="36D8704B" w14:textId="21B71C47" w:rsidR="007F0E53" w:rsidRPr="00AC5F17" w:rsidRDefault="006550BB" w:rsidP="00D058B4">
            <w:pPr>
              <w:jc w:val="center"/>
              <w:rPr>
                <w:rFonts w:ascii="Arial" w:hAnsi="Arial" w:cs="Arial"/>
                <w:sz w:val="20"/>
                <w:szCs w:val="20"/>
              </w:rPr>
            </w:pPr>
            <w:r w:rsidRPr="00AC5F17">
              <w:rPr>
                <w:rFonts w:ascii="Arial" w:hAnsi="Arial" w:cs="Arial"/>
                <w:sz w:val="20"/>
                <w:szCs w:val="20"/>
              </w:rPr>
              <w:t>75</w:t>
            </w:r>
          </w:p>
        </w:tc>
        <w:tc>
          <w:tcPr>
            <w:tcW w:w="703" w:type="dxa"/>
            <w:tcBorders>
              <w:left w:val="single" w:sz="4" w:space="0" w:color="auto"/>
              <w:bottom w:val="single" w:sz="4" w:space="0" w:color="auto"/>
              <w:right w:val="single" w:sz="4" w:space="0" w:color="auto"/>
            </w:tcBorders>
            <w:shd w:val="clear" w:color="auto" w:fill="auto"/>
            <w:vAlign w:val="bottom"/>
          </w:tcPr>
          <w:p w14:paraId="2858AD03" w14:textId="662FC06F" w:rsidR="007F0E53" w:rsidRPr="00AC5F17" w:rsidRDefault="006550BB" w:rsidP="00D058B4">
            <w:pPr>
              <w:jc w:val="center"/>
              <w:rPr>
                <w:rFonts w:ascii="Arial" w:hAnsi="Arial" w:cs="Arial"/>
                <w:sz w:val="20"/>
                <w:szCs w:val="20"/>
              </w:rPr>
            </w:pPr>
            <w:r w:rsidRPr="00AC5F17">
              <w:rPr>
                <w:rFonts w:ascii="Arial" w:hAnsi="Arial" w:cs="Arial"/>
                <w:sz w:val="20"/>
                <w:szCs w:val="20"/>
              </w:rPr>
              <w:t>25</w:t>
            </w:r>
          </w:p>
        </w:tc>
        <w:tc>
          <w:tcPr>
            <w:tcW w:w="709" w:type="dxa"/>
            <w:gridSpan w:val="2"/>
            <w:tcBorders>
              <w:left w:val="single" w:sz="4" w:space="0" w:color="auto"/>
              <w:bottom w:val="single" w:sz="4" w:space="0" w:color="auto"/>
              <w:right w:val="single" w:sz="4" w:space="0" w:color="auto"/>
            </w:tcBorders>
            <w:shd w:val="clear" w:color="auto" w:fill="auto"/>
            <w:vAlign w:val="bottom"/>
          </w:tcPr>
          <w:p w14:paraId="6CF215AB" w14:textId="4475D19B" w:rsidR="007F0E53" w:rsidRPr="00AC5F17" w:rsidRDefault="006550BB" w:rsidP="00D058B4">
            <w:pPr>
              <w:jc w:val="center"/>
              <w:rPr>
                <w:rFonts w:ascii="Arial" w:hAnsi="Arial" w:cs="Arial"/>
                <w:sz w:val="20"/>
                <w:szCs w:val="20"/>
              </w:rPr>
            </w:pPr>
            <w:r w:rsidRPr="00AC5F17">
              <w:rPr>
                <w:rFonts w:ascii="Arial" w:hAnsi="Arial" w:cs="Arial"/>
                <w:sz w:val="20"/>
                <w:szCs w:val="20"/>
              </w:rPr>
              <w:t>100</w:t>
            </w:r>
          </w:p>
        </w:tc>
        <w:tc>
          <w:tcPr>
            <w:tcW w:w="715" w:type="dxa"/>
            <w:gridSpan w:val="2"/>
            <w:tcBorders>
              <w:left w:val="single" w:sz="4" w:space="0" w:color="auto"/>
              <w:bottom w:val="single" w:sz="4" w:space="0" w:color="auto"/>
              <w:right w:val="single" w:sz="4" w:space="0" w:color="auto"/>
            </w:tcBorders>
            <w:shd w:val="clear" w:color="auto" w:fill="auto"/>
            <w:vAlign w:val="bottom"/>
          </w:tcPr>
          <w:p w14:paraId="1E362933" w14:textId="20B01F0B" w:rsidR="007F0E53" w:rsidRPr="00AC5F17" w:rsidRDefault="00D058B4" w:rsidP="00D058B4">
            <w:pPr>
              <w:jc w:val="center"/>
              <w:rPr>
                <w:rFonts w:ascii="Arial" w:hAnsi="Arial" w:cs="Arial"/>
                <w:color w:val="000000"/>
                <w:sz w:val="20"/>
                <w:szCs w:val="20"/>
              </w:rPr>
            </w:pPr>
            <w:r w:rsidRPr="00AC5F17">
              <w:rPr>
                <w:rFonts w:ascii="Arial" w:hAnsi="Arial" w:cs="Arial"/>
                <w:color w:val="000000"/>
                <w:sz w:val="20"/>
                <w:szCs w:val="20"/>
              </w:rPr>
              <w:t>56</w:t>
            </w:r>
          </w:p>
        </w:tc>
      </w:tr>
      <w:tr w:rsidR="007F0E53" w:rsidRPr="00AC5F17" w14:paraId="63194FE9" w14:textId="77777777" w:rsidTr="00F330B2">
        <w:tc>
          <w:tcPr>
            <w:tcW w:w="1134" w:type="dxa"/>
            <w:vMerge/>
            <w:tcBorders>
              <w:left w:val="single" w:sz="4" w:space="0" w:color="auto"/>
              <w:right w:val="single" w:sz="4" w:space="0" w:color="auto"/>
            </w:tcBorders>
            <w:shd w:val="clear" w:color="auto" w:fill="auto"/>
          </w:tcPr>
          <w:p w14:paraId="3AF78BFA" w14:textId="77777777" w:rsidR="007F0E53" w:rsidRPr="00AC5F17" w:rsidRDefault="007F0E53" w:rsidP="00D13483">
            <w:pPr>
              <w:jc w:val="center"/>
              <w:rPr>
                <w:rFonts w:ascii="Arial" w:hAnsi="Arial" w:cs="Arial"/>
                <w:sz w:val="20"/>
                <w:szCs w:val="20"/>
              </w:rPr>
            </w:pPr>
          </w:p>
        </w:tc>
        <w:tc>
          <w:tcPr>
            <w:tcW w:w="851" w:type="dxa"/>
            <w:tcBorders>
              <w:left w:val="single" w:sz="4" w:space="0" w:color="auto"/>
              <w:bottom w:val="single" w:sz="4" w:space="0" w:color="auto"/>
              <w:right w:val="single" w:sz="4" w:space="0" w:color="auto"/>
            </w:tcBorders>
            <w:shd w:val="clear" w:color="auto" w:fill="auto"/>
          </w:tcPr>
          <w:p w14:paraId="45C1D9A0" w14:textId="40339622" w:rsidR="007F0E53" w:rsidRPr="00AC5F17" w:rsidRDefault="007F0E53" w:rsidP="00D13483">
            <w:pPr>
              <w:jc w:val="center"/>
              <w:rPr>
                <w:rFonts w:ascii="Arial" w:hAnsi="Arial" w:cs="Arial"/>
                <w:sz w:val="20"/>
                <w:szCs w:val="20"/>
              </w:rPr>
            </w:pPr>
            <w:r w:rsidRPr="00AC5F17">
              <w:rPr>
                <w:rFonts w:ascii="Arial" w:hAnsi="Arial" w:cs="Arial"/>
                <w:sz w:val="20"/>
                <w:szCs w:val="20"/>
              </w:rPr>
              <w:t>20</w:t>
            </w:r>
          </w:p>
        </w:tc>
        <w:tc>
          <w:tcPr>
            <w:tcW w:w="702" w:type="dxa"/>
            <w:tcBorders>
              <w:left w:val="single" w:sz="4" w:space="0" w:color="auto"/>
              <w:bottom w:val="single" w:sz="4" w:space="0" w:color="auto"/>
              <w:right w:val="single" w:sz="4" w:space="0" w:color="auto"/>
            </w:tcBorders>
            <w:shd w:val="clear" w:color="auto" w:fill="auto"/>
            <w:vAlign w:val="bottom"/>
          </w:tcPr>
          <w:p w14:paraId="38C6A6DE" w14:textId="5D6BA8BD" w:rsidR="007F0E53" w:rsidRPr="00AC5F17" w:rsidRDefault="006550BB" w:rsidP="00D058B4">
            <w:pPr>
              <w:jc w:val="center"/>
              <w:rPr>
                <w:rFonts w:ascii="Arial" w:hAnsi="Arial" w:cs="Arial"/>
                <w:sz w:val="20"/>
                <w:szCs w:val="20"/>
              </w:rPr>
            </w:pPr>
            <w:r w:rsidRPr="00AC5F17">
              <w:rPr>
                <w:rFonts w:ascii="Arial" w:hAnsi="Arial" w:cs="Arial"/>
                <w:sz w:val="20"/>
                <w:szCs w:val="20"/>
              </w:rPr>
              <w:t>50</w:t>
            </w:r>
          </w:p>
        </w:tc>
        <w:tc>
          <w:tcPr>
            <w:tcW w:w="567" w:type="dxa"/>
            <w:gridSpan w:val="2"/>
            <w:tcBorders>
              <w:left w:val="single" w:sz="4" w:space="0" w:color="auto"/>
              <w:bottom w:val="single" w:sz="4" w:space="0" w:color="auto"/>
              <w:right w:val="single" w:sz="4" w:space="0" w:color="auto"/>
            </w:tcBorders>
            <w:shd w:val="clear" w:color="auto" w:fill="auto"/>
            <w:vAlign w:val="bottom"/>
          </w:tcPr>
          <w:p w14:paraId="37FC6106" w14:textId="66AF8861" w:rsidR="007F0E53" w:rsidRPr="00AC5F17" w:rsidRDefault="006550BB" w:rsidP="00D058B4">
            <w:pPr>
              <w:jc w:val="center"/>
              <w:rPr>
                <w:rFonts w:ascii="Arial" w:hAnsi="Arial" w:cs="Arial"/>
                <w:sz w:val="20"/>
                <w:szCs w:val="20"/>
              </w:rPr>
            </w:pPr>
            <w:r w:rsidRPr="00AC5F17">
              <w:rPr>
                <w:rFonts w:ascii="Arial" w:hAnsi="Arial" w:cs="Arial"/>
                <w:sz w:val="20"/>
                <w:szCs w:val="20"/>
              </w:rPr>
              <w:t>75</w:t>
            </w:r>
          </w:p>
        </w:tc>
        <w:tc>
          <w:tcPr>
            <w:tcW w:w="715" w:type="dxa"/>
            <w:gridSpan w:val="2"/>
            <w:tcBorders>
              <w:left w:val="single" w:sz="4" w:space="0" w:color="auto"/>
              <w:bottom w:val="single" w:sz="4" w:space="0" w:color="auto"/>
              <w:right w:val="single" w:sz="4" w:space="0" w:color="auto"/>
            </w:tcBorders>
            <w:shd w:val="clear" w:color="auto" w:fill="auto"/>
            <w:vAlign w:val="bottom"/>
          </w:tcPr>
          <w:p w14:paraId="6822FCDE" w14:textId="1D61DE88" w:rsidR="007F0E53" w:rsidRPr="00AC5F17" w:rsidRDefault="006550BB" w:rsidP="00D058B4">
            <w:pPr>
              <w:jc w:val="center"/>
              <w:rPr>
                <w:rFonts w:ascii="Arial" w:hAnsi="Arial" w:cs="Arial"/>
                <w:sz w:val="20"/>
                <w:szCs w:val="20"/>
              </w:rPr>
            </w:pPr>
            <w:r w:rsidRPr="00AC5F17">
              <w:rPr>
                <w:rFonts w:ascii="Arial" w:hAnsi="Arial" w:cs="Arial"/>
                <w:sz w:val="20"/>
                <w:szCs w:val="20"/>
              </w:rPr>
              <w:t>25</w:t>
            </w:r>
          </w:p>
        </w:tc>
        <w:tc>
          <w:tcPr>
            <w:tcW w:w="709" w:type="dxa"/>
            <w:tcBorders>
              <w:left w:val="single" w:sz="4" w:space="0" w:color="auto"/>
              <w:bottom w:val="single" w:sz="4" w:space="0" w:color="auto"/>
              <w:right w:val="single" w:sz="4" w:space="0" w:color="auto"/>
            </w:tcBorders>
            <w:shd w:val="clear" w:color="auto" w:fill="auto"/>
            <w:vAlign w:val="bottom"/>
          </w:tcPr>
          <w:p w14:paraId="214BBAC0" w14:textId="72804231" w:rsidR="007F0E53" w:rsidRPr="00AC5F17" w:rsidRDefault="006550BB" w:rsidP="00D058B4">
            <w:pPr>
              <w:jc w:val="center"/>
              <w:rPr>
                <w:rFonts w:ascii="Arial" w:hAnsi="Arial" w:cs="Arial"/>
                <w:sz w:val="20"/>
                <w:szCs w:val="20"/>
              </w:rPr>
            </w:pPr>
            <w:r w:rsidRPr="00AC5F17">
              <w:rPr>
                <w:rFonts w:ascii="Arial" w:hAnsi="Arial" w:cs="Arial"/>
                <w:sz w:val="20"/>
                <w:szCs w:val="20"/>
              </w:rPr>
              <w:t>50</w:t>
            </w:r>
          </w:p>
        </w:tc>
        <w:tc>
          <w:tcPr>
            <w:tcW w:w="844" w:type="dxa"/>
            <w:tcBorders>
              <w:left w:val="single" w:sz="4" w:space="0" w:color="auto"/>
              <w:bottom w:val="single" w:sz="4" w:space="0" w:color="auto"/>
              <w:right w:val="single" w:sz="4" w:space="0" w:color="auto"/>
            </w:tcBorders>
            <w:shd w:val="clear" w:color="auto" w:fill="auto"/>
            <w:vAlign w:val="bottom"/>
          </w:tcPr>
          <w:p w14:paraId="71481304" w14:textId="3F732DA1" w:rsidR="007F0E53" w:rsidRPr="00AC5F17" w:rsidRDefault="006568D1" w:rsidP="00D058B4">
            <w:pPr>
              <w:jc w:val="center"/>
              <w:rPr>
                <w:rFonts w:ascii="Arial" w:hAnsi="Arial" w:cs="Arial"/>
                <w:color w:val="000000"/>
                <w:sz w:val="20"/>
                <w:szCs w:val="20"/>
              </w:rPr>
            </w:pPr>
            <w:r w:rsidRPr="00AC5F17">
              <w:rPr>
                <w:rFonts w:ascii="Arial" w:hAnsi="Arial" w:cs="Arial"/>
                <w:color w:val="000000"/>
                <w:sz w:val="20"/>
                <w:szCs w:val="20"/>
              </w:rPr>
              <w:t>50</w:t>
            </w:r>
          </w:p>
        </w:tc>
        <w:tc>
          <w:tcPr>
            <w:tcW w:w="709" w:type="dxa"/>
            <w:gridSpan w:val="2"/>
            <w:tcBorders>
              <w:left w:val="single" w:sz="4" w:space="0" w:color="auto"/>
              <w:bottom w:val="single" w:sz="4" w:space="0" w:color="auto"/>
              <w:right w:val="single" w:sz="4" w:space="0" w:color="auto"/>
            </w:tcBorders>
            <w:shd w:val="clear" w:color="auto" w:fill="auto"/>
            <w:vAlign w:val="bottom"/>
          </w:tcPr>
          <w:p w14:paraId="750E744A" w14:textId="2065C588" w:rsidR="007F0E53" w:rsidRPr="00AC5F17" w:rsidRDefault="006568D1" w:rsidP="00D058B4">
            <w:pPr>
              <w:jc w:val="center"/>
              <w:rPr>
                <w:rFonts w:ascii="Arial" w:hAnsi="Arial" w:cs="Arial"/>
                <w:sz w:val="20"/>
                <w:szCs w:val="20"/>
              </w:rPr>
            </w:pPr>
            <w:r w:rsidRPr="00AC5F17">
              <w:rPr>
                <w:rFonts w:ascii="Arial" w:hAnsi="Arial" w:cs="Arial"/>
                <w:sz w:val="20"/>
                <w:szCs w:val="20"/>
              </w:rPr>
              <w:t>50</w:t>
            </w:r>
          </w:p>
        </w:tc>
        <w:tc>
          <w:tcPr>
            <w:tcW w:w="573" w:type="dxa"/>
            <w:gridSpan w:val="2"/>
            <w:tcBorders>
              <w:left w:val="single" w:sz="4" w:space="0" w:color="auto"/>
              <w:bottom w:val="single" w:sz="4" w:space="0" w:color="auto"/>
              <w:right w:val="single" w:sz="4" w:space="0" w:color="auto"/>
            </w:tcBorders>
            <w:shd w:val="clear" w:color="auto" w:fill="auto"/>
            <w:vAlign w:val="bottom"/>
          </w:tcPr>
          <w:p w14:paraId="46903431" w14:textId="6DF14B28" w:rsidR="007F0E53" w:rsidRPr="00AC5F17" w:rsidRDefault="006568D1" w:rsidP="00D058B4">
            <w:pPr>
              <w:jc w:val="center"/>
              <w:rPr>
                <w:rFonts w:ascii="Arial" w:hAnsi="Arial" w:cs="Arial"/>
                <w:sz w:val="20"/>
                <w:szCs w:val="20"/>
              </w:rPr>
            </w:pPr>
            <w:r w:rsidRPr="00AC5F17">
              <w:rPr>
                <w:rFonts w:ascii="Arial" w:hAnsi="Arial" w:cs="Arial"/>
                <w:sz w:val="20"/>
                <w:szCs w:val="20"/>
              </w:rPr>
              <w:t>100</w:t>
            </w:r>
          </w:p>
        </w:tc>
        <w:tc>
          <w:tcPr>
            <w:tcW w:w="703" w:type="dxa"/>
            <w:tcBorders>
              <w:left w:val="single" w:sz="4" w:space="0" w:color="auto"/>
              <w:bottom w:val="single" w:sz="4" w:space="0" w:color="auto"/>
              <w:right w:val="single" w:sz="4" w:space="0" w:color="auto"/>
            </w:tcBorders>
            <w:shd w:val="clear" w:color="auto" w:fill="auto"/>
            <w:vAlign w:val="bottom"/>
          </w:tcPr>
          <w:p w14:paraId="252F18A4" w14:textId="379AB54D" w:rsidR="007F0E53" w:rsidRPr="00AC5F17" w:rsidRDefault="006568D1" w:rsidP="00D058B4">
            <w:pPr>
              <w:jc w:val="center"/>
              <w:rPr>
                <w:rFonts w:ascii="Arial" w:hAnsi="Arial" w:cs="Arial"/>
                <w:sz w:val="20"/>
                <w:szCs w:val="20"/>
              </w:rPr>
            </w:pPr>
            <w:r w:rsidRPr="00AC5F17">
              <w:rPr>
                <w:rFonts w:ascii="Arial" w:hAnsi="Arial" w:cs="Arial"/>
                <w:sz w:val="20"/>
                <w:szCs w:val="20"/>
              </w:rPr>
              <w:t>50</w:t>
            </w:r>
          </w:p>
        </w:tc>
        <w:tc>
          <w:tcPr>
            <w:tcW w:w="709" w:type="dxa"/>
            <w:gridSpan w:val="2"/>
            <w:tcBorders>
              <w:left w:val="single" w:sz="4" w:space="0" w:color="auto"/>
              <w:bottom w:val="single" w:sz="4" w:space="0" w:color="auto"/>
              <w:right w:val="single" w:sz="4" w:space="0" w:color="auto"/>
            </w:tcBorders>
            <w:shd w:val="clear" w:color="auto" w:fill="auto"/>
            <w:vAlign w:val="bottom"/>
          </w:tcPr>
          <w:p w14:paraId="1AD10114" w14:textId="268DA6AC" w:rsidR="007F0E53" w:rsidRPr="00AC5F17" w:rsidRDefault="006568D1" w:rsidP="00D058B4">
            <w:pPr>
              <w:jc w:val="center"/>
              <w:rPr>
                <w:rFonts w:ascii="Arial" w:hAnsi="Arial" w:cs="Arial"/>
                <w:sz w:val="20"/>
                <w:szCs w:val="20"/>
              </w:rPr>
            </w:pPr>
            <w:r w:rsidRPr="00AC5F17">
              <w:rPr>
                <w:rFonts w:ascii="Arial" w:hAnsi="Arial" w:cs="Arial"/>
                <w:sz w:val="20"/>
                <w:szCs w:val="20"/>
              </w:rPr>
              <w:t>100</w:t>
            </w:r>
          </w:p>
        </w:tc>
        <w:tc>
          <w:tcPr>
            <w:tcW w:w="715" w:type="dxa"/>
            <w:gridSpan w:val="2"/>
            <w:tcBorders>
              <w:left w:val="single" w:sz="4" w:space="0" w:color="auto"/>
              <w:bottom w:val="single" w:sz="4" w:space="0" w:color="auto"/>
              <w:right w:val="single" w:sz="4" w:space="0" w:color="auto"/>
            </w:tcBorders>
            <w:shd w:val="clear" w:color="auto" w:fill="auto"/>
            <w:vAlign w:val="bottom"/>
          </w:tcPr>
          <w:p w14:paraId="5F232A44" w14:textId="60330AFD" w:rsidR="007F0E53" w:rsidRPr="00AC5F17" w:rsidRDefault="006568D1" w:rsidP="00D058B4">
            <w:pPr>
              <w:jc w:val="center"/>
              <w:rPr>
                <w:rFonts w:ascii="Arial" w:hAnsi="Arial" w:cs="Arial"/>
                <w:color w:val="000000"/>
                <w:sz w:val="20"/>
                <w:szCs w:val="20"/>
              </w:rPr>
            </w:pPr>
            <w:r w:rsidRPr="00AC5F17">
              <w:rPr>
                <w:rFonts w:ascii="Arial" w:hAnsi="Arial" w:cs="Arial"/>
                <w:color w:val="000000"/>
                <w:sz w:val="20"/>
                <w:szCs w:val="20"/>
              </w:rPr>
              <w:t>75</w:t>
            </w:r>
          </w:p>
        </w:tc>
      </w:tr>
      <w:tr w:rsidR="007F0E53" w:rsidRPr="00AC5F17" w14:paraId="18B832D9" w14:textId="77777777" w:rsidTr="00F330B2">
        <w:tc>
          <w:tcPr>
            <w:tcW w:w="1134" w:type="dxa"/>
            <w:vMerge/>
            <w:tcBorders>
              <w:left w:val="single" w:sz="4" w:space="0" w:color="auto"/>
              <w:right w:val="single" w:sz="4" w:space="0" w:color="auto"/>
            </w:tcBorders>
            <w:shd w:val="clear" w:color="auto" w:fill="auto"/>
          </w:tcPr>
          <w:p w14:paraId="710E2E9F" w14:textId="77777777" w:rsidR="007F0E53" w:rsidRPr="00AC5F17" w:rsidRDefault="007F0E53" w:rsidP="00D13483">
            <w:pPr>
              <w:jc w:val="center"/>
              <w:rPr>
                <w:rFonts w:ascii="Arial" w:hAnsi="Arial" w:cs="Arial"/>
                <w:sz w:val="20"/>
                <w:szCs w:val="20"/>
              </w:rPr>
            </w:pPr>
          </w:p>
        </w:tc>
        <w:tc>
          <w:tcPr>
            <w:tcW w:w="851" w:type="dxa"/>
            <w:tcBorders>
              <w:left w:val="single" w:sz="4" w:space="0" w:color="auto"/>
              <w:bottom w:val="single" w:sz="4" w:space="0" w:color="auto"/>
              <w:right w:val="single" w:sz="4" w:space="0" w:color="auto"/>
            </w:tcBorders>
            <w:shd w:val="clear" w:color="auto" w:fill="auto"/>
          </w:tcPr>
          <w:p w14:paraId="481F8C10" w14:textId="0D8EFA0D" w:rsidR="007F0E53" w:rsidRPr="00AC5F17" w:rsidRDefault="007F0E53" w:rsidP="00D13483">
            <w:pPr>
              <w:jc w:val="center"/>
              <w:rPr>
                <w:rFonts w:ascii="Arial" w:hAnsi="Arial" w:cs="Arial"/>
                <w:sz w:val="20"/>
                <w:szCs w:val="20"/>
              </w:rPr>
            </w:pPr>
            <w:r w:rsidRPr="00AC5F17">
              <w:rPr>
                <w:rFonts w:ascii="Arial" w:hAnsi="Arial" w:cs="Arial"/>
                <w:sz w:val="20"/>
                <w:szCs w:val="20"/>
              </w:rPr>
              <w:t>21</w:t>
            </w:r>
          </w:p>
        </w:tc>
        <w:tc>
          <w:tcPr>
            <w:tcW w:w="702" w:type="dxa"/>
            <w:tcBorders>
              <w:left w:val="single" w:sz="4" w:space="0" w:color="auto"/>
              <w:bottom w:val="single" w:sz="4" w:space="0" w:color="auto"/>
              <w:right w:val="single" w:sz="4" w:space="0" w:color="auto"/>
            </w:tcBorders>
            <w:shd w:val="clear" w:color="auto" w:fill="auto"/>
            <w:vAlign w:val="bottom"/>
          </w:tcPr>
          <w:p w14:paraId="7D4D16DA" w14:textId="1F763837" w:rsidR="007F0E53" w:rsidRPr="00AC5F17" w:rsidRDefault="006550BB" w:rsidP="00D058B4">
            <w:pPr>
              <w:jc w:val="center"/>
              <w:rPr>
                <w:rFonts w:ascii="Arial" w:hAnsi="Arial" w:cs="Arial"/>
                <w:sz w:val="20"/>
                <w:szCs w:val="20"/>
              </w:rPr>
            </w:pPr>
            <w:r w:rsidRPr="00AC5F17">
              <w:rPr>
                <w:rFonts w:ascii="Arial" w:hAnsi="Arial" w:cs="Arial"/>
                <w:sz w:val="20"/>
                <w:szCs w:val="20"/>
              </w:rPr>
              <w:t>50</w:t>
            </w:r>
          </w:p>
        </w:tc>
        <w:tc>
          <w:tcPr>
            <w:tcW w:w="567" w:type="dxa"/>
            <w:gridSpan w:val="2"/>
            <w:tcBorders>
              <w:left w:val="single" w:sz="4" w:space="0" w:color="auto"/>
              <w:bottom w:val="single" w:sz="4" w:space="0" w:color="auto"/>
              <w:right w:val="single" w:sz="4" w:space="0" w:color="auto"/>
            </w:tcBorders>
            <w:shd w:val="clear" w:color="auto" w:fill="auto"/>
            <w:vAlign w:val="bottom"/>
          </w:tcPr>
          <w:p w14:paraId="1172AF9F" w14:textId="642362C2" w:rsidR="007F0E53" w:rsidRPr="00AC5F17" w:rsidRDefault="006550BB" w:rsidP="00D058B4">
            <w:pPr>
              <w:jc w:val="center"/>
              <w:rPr>
                <w:rFonts w:ascii="Arial" w:hAnsi="Arial" w:cs="Arial"/>
                <w:sz w:val="20"/>
                <w:szCs w:val="20"/>
              </w:rPr>
            </w:pPr>
            <w:r w:rsidRPr="00AC5F17">
              <w:rPr>
                <w:rFonts w:ascii="Arial" w:hAnsi="Arial" w:cs="Arial"/>
                <w:sz w:val="20"/>
                <w:szCs w:val="20"/>
              </w:rPr>
              <w:t>75</w:t>
            </w:r>
          </w:p>
        </w:tc>
        <w:tc>
          <w:tcPr>
            <w:tcW w:w="715" w:type="dxa"/>
            <w:gridSpan w:val="2"/>
            <w:tcBorders>
              <w:left w:val="single" w:sz="4" w:space="0" w:color="auto"/>
              <w:bottom w:val="single" w:sz="4" w:space="0" w:color="auto"/>
              <w:right w:val="single" w:sz="4" w:space="0" w:color="auto"/>
            </w:tcBorders>
            <w:shd w:val="clear" w:color="auto" w:fill="auto"/>
            <w:vAlign w:val="bottom"/>
          </w:tcPr>
          <w:p w14:paraId="77C81524" w14:textId="4BB009B8" w:rsidR="007F0E53" w:rsidRPr="00AC5F17" w:rsidRDefault="006550BB" w:rsidP="00D058B4">
            <w:pPr>
              <w:jc w:val="center"/>
              <w:rPr>
                <w:rFonts w:ascii="Arial" w:hAnsi="Arial" w:cs="Arial"/>
                <w:sz w:val="20"/>
                <w:szCs w:val="20"/>
              </w:rPr>
            </w:pPr>
            <w:r w:rsidRPr="00AC5F17">
              <w:rPr>
                <w:rFonts w:ascii="Arial" w:hAnsi="Arial" w:cs="Arial"/>
                <w:sz w:val="20"/>
                <w:szCs w:val="20"/>
              </w:rPr>
              <w:t>75</w:t>
            </w:r>
          </w:p>
        </w:tc>
        <w:tc>
          <w:tcPr>
            <w:tcW w:w="709" w:type="dxa"/>
            <w:tcBorders>
              <w:left w:val="single" w:sz="4" w:space="0" w:color="auto"/>
              <w:bottom w:val="single" w:sz="4" w:space="0" w:color="auto"/>
              <w:right w:val="single" w:sz="4" w:space="0" w:color="auto"/>
            </w:tcBorders>
            <w:shd w:val="clear" w:color="auto" w:fill="auto"/>
            <w:vAlign w:val="bottom"/>
          </w:tcPr>
          <w:p w14:paraId="51DFF0A0" w14:textId="174DCC1C" w:rsidR="007F0E53" w:rsidRPr="00AC5F17" w:rsidRDefault="006550BB" w:rsidP="00D058B4">
            <w:pPr>
              <w:jc w:val="center"/>
              <w:rPr>
                <w:rFonts w:ascii="Arial" w:hAnsi="Arial" w:cs="Arial"/>
                <w:sz w:val="20"/>
                <w:szCs w:val="20"/>
              </w:rPr>
            </w:pPr>
            <w:r w:rsidRPr="00AC5F17">
              <w:rPr>
                <w:rFonts w:ascii="Arial" w:hAnsi="Arial" w:cs="Arial"/>
                <w:sz w:val="20"/>
                <w:szCs w:val="20"/>
              </w:rPr>
              <w:t>100</w:t>
            </w:r>
          </w:p>
        </w:tc>
        <w:tc>
          <w:tcPr>
            <w:tcW w:w="844" w:type="dxa"/>
            <w:tcBorders>
              <w:left w:val="single" w:sz="4" w:space="0" w:color="auto"/>
              <w:bottom w:val="single" w:sz="4" w:space="0" w:color="auto"/>
              <w:right w:val="single" w:sz="4" w:space="0" w:color="auto"/>
            </w:tcBorders>
            <w:shd w:val="clear" w:color="auto" w:fill="auto"/>
            <w:vAlign w:val="bottom"/>
          </w:tcPr>
          <w:p w14:paraId="171F0F5B" w14:textId="075E5C94" w:rsidR="007F0E53" w:rsidRPr="00AC5F17" w:rsidRDefault="006568D1" w:rsidP="00D058B4">
            <w:pPr>
              <w:jc w:val="center"/>
              <w:rPr>
                <w:rFonts w:ascii="Arial" w:hAnsi="Arial" w:cs="Arial"/>
                <w:color w:val="000000"/>
                <w:sz w:val="20"/>
                <w:szCs w:val="20"/>
              </w:rPr>
            </w:pPr>
            <w:r w:rsidRPr="00AC5F17">
              <w:rPr>
                <w:rFonts w:ascii="Arial" w:hAnsi="Arial" w:cs="Arial"/>
                <w:color w:val="000000"/>
                <w:sz w:val="20"/>
                <w:szCs w:val="20"/>
              </w:rPr>
              <w:t>75</w:t>
            </w:r>
          </w:p>
        </w:tc>
        <w:tc>
          <w:tcPr>
            <w:tcW w:w="709" w:type="dxa"/>
            <w:gridSpan w:val="2"/>
            <w:tcBorders>
              <w:left w:val="single" w:sz="4" w:space="0" w:color="auto"/>
              <w:bottom w:val="single" w:sz="4" w:space="0" w:color="auto"/>
              <w:right w:val="single" w:sz="4" w:space="0" w:color="auto"/>
            </w:tcBorders>
            <w:shd w:val="clear" w:color="auto" w:fill="auto"/>
            <w:vAlign w:val="bottom"/>
          </w:tcPr>
          <w:p w14:paraId="1D9CD8BF" w14:textId="779F4BC4" w:rsidR="007F0E53" w:rsidRPr="00AC5F17" w:rsidRDefault="006568D1" w:rsidP="00D058B4">
            <w:pPr>
              <w:jc w:val="center"/>
              <w:rPr>
                <w:rFonts w:ascii="Arial" w:hAnsi="Arial" w:cs="Arial"/>
                <w:sz w:val="20"/>
                <w:szCs w:val="20"/>
              </w:rPr>
            </w:pPr>
            <w:r w:rsidRPr="00AC5F17">
              <w:rPr>
                <w:rFonts w:ascii="Arial" w:hAnsi="Arial" w:cs="Arial"/>
                <w:sz w:val="20"/>
                <w:szCs w:val="20"/>
              </w:rPr>
              <w:t>50</w:t>
            </w:r>
          </w:p>
        </w:tc>
        <w:tc>
          <w:tcPr>
            <w:tcW w:w="573" w:type="dxa"/>
            <w:gridSpan w:val="2"/>
            <w:tcBorders>
              <w:left w:val="single" w:sz="4" w:space="0" w:color="auto"/>
              <w:bottom w:val="single" w:sz="4" w:space="0" w:color="auto"/>
              <w:right w:val="single" w:sz="4" w:space="0" w:color="auto"/>
            </w:tcBorders>
            <w:shd w:val="clear" w:color="auto" w:fill="auto"/>
            <w:vAlign w:val="bottom"/>
          </w:tcPr>
          <w:p w14:paraId="2533E431" w14:textId="3AAF62AB" w:rsidR="007F0E53" w:rsidRPr="00AC5F17" w:rsidRDefault="006568D1" w:rsidP="00D058B4">
            <w:pPr>
              <w:jc w:val="center"/>
              <w:rPr>
                <w:rFonts w:ascii="Arial" w:hAnsi="Arial" w:cs="Arial"/>
                <w:sz w:val="20"/>
                <w:szCs w:val="20"/>
              </w:rPr>
            </w:pPr>
            <w:r w:rsidRPr="00AC5F17">
              <w:rPr>
                <w:rFonts w:ascii="Arial" w:hAnsi="Arial" w:cs="Arial"/>
                <w:sz w:val="20"/>
                <w:szCs w:val="20"/>
              </w:rPr>
              <w:t>100</w:t>
            </w:r>
          </w:p>
        </w:tc>
        <w:tc>
          <w:tcPr>
            <w:tcW w:w="703" w:type="dxa"/>
            <w:tcBorders>
              <w:left w:val="single" w:sz="4" w:space="0" w:color="auto"/>
              <w:bottom w:val="single" w:sz="4" w:space="0" w:color="auto"/>
              <w:right w:val="single" w:sz="4" w:space="0" w:color="auto"/>
            </w:tcBorders>
            <w:shd w:val="clear" w:color="auto" w:fill="auto"/>
            <w:vAlign w:val="bottom"/>
          </w:tcPr>
          <w:p w14:paraId="52C5E63E" w14:textId="35FEB3B3" w:rsidR="007F0E53" w:rsidRPr="00AC5F17" w:rsidRDefault="006568D1" w:rsidP="00D058B4">
            <w:pPr>
              <w:jc w:val="center"/>
              <w:rPr>
                <w:rFonts w:ascii="Arial" w:hAnsi="Arial" w:cs="Arial"/>
                <w:sz w:val="20"/>
                <w:szCs w:val="20"/>
              </w:rPr>
            </w:pPr>
            <w:r w:rsidRPr="00AC5F17">
              <w:rPr>
                <w:rFonts w:ascii="Arial" w:hAnsi="Arial" w:cs="Arial"/>
                <w:sz w:val="20"/>
                <w:szCs w:val="20"/>
              </w:rPr>
              <w:t>75</w:t>
            </w:r>
          </w:p>
        </w:tc>
        <w:tc>
          <w:tcPr>
            <w:tcW w:w="709" w:type="dxa"/>
            <w:gridSpan w:val="2"/>
            <w:tcBorders>
              <w:left w:val="single" w:sz="4" w:space="0" w:color="auto"/>
              <w:bottom w:val="single" w:sz="4" w:space="0" w:color="auto"/>
              <w:right w:val="single" w:sz="4" w:space="0" w:color="auto"/>
            </w:tcBorders>
            <w:shd w:val="clear" w:color="auto" w:fill="auto"/>
            <w:vAlign w:val="bottom"/>
          </w:tcPr>
          <w:p w14:paraId="0D1ECC71" w14:textId="7A43098D" w:rsidR="007F0E53" w:rsidRPr="00AC5F17" w:rsidRDefault="006568D1" w:rsidP="00D058B4">
            <w:pPr>
              <w:jc w:val="center"/>
              <w:rPr>
                <w:rFonts w:ascii="Arial" w:hAnsi="Arial" w:cs="Arial"/>
                <w:sz w:val="20"/>
                <w:szCs w:val="20"/>
              </w:rPr>
            </w:pPr>
            <w:r w:rsidRPr="00AC5F17">
              <w:rPr>
                <w:rFonts w:ascii="Arial" w:hAnsi="Arial" w:cs="Arial"/>
                <w:sz w:val="20"/>
                <w:szCs w:val="20"/>
              </w:rPr>
              <w:t>100</w:t>
            </w:r>
          </w:p>
        </w:tc>
        <w:tc>
          <w:tcPr>
            <w:tcW w:w="715" w:type="dxa"/>
            <w:gridSpan w:val="2"/>
            <w:tcBorders>
              <w:left w:val="single" w:sz="4" w:space="0" w:color="auto"/>
              <w:bottom w:val="single" w:sz="4" w:space="0" w:color="auto"/>
              <w:right w:val="single" w:sz="4" w:space="0" w:color="auto"/>
            </w:tcBorders>
            <w:shd w:val="clear" w:color="auto" w:fill="auto"/>
            <w:vAlign w:val="bottom"/>
          </w:tcPr>
          <w:p w14:paraId="7195BE73" w14:textId="4DB2A7F2" w:rsidR="007F0E53" w:rsidRPr="00AC5F17" w:rsidRDefault="006568D1" w:rsidP="00D058B4">
            <w:pPr>
              <w:jc w:val="center"/>
              <w:rPr>
                <w:rFonts w:ascii="Arial" w:hAnsi="Arial" w:cs="Arial"/>
                <w:color w:val="000000"/>
                <w:sz w:val="20"/>
                <w:szCs w:val="20"/>
              </w:rPr>
            </w:pPr>
            <w:r w:rsidRPr="00AC5F17">
              <w:rPr>
                <w:rFonts w:ascii="Arial" w:hAnsi="Arial" w:cs="Arial"/>
                <w:color w:val="000000"/>
                <w:sz w:val="20"/>
                <w:szCs w:val="20"/>
              </w:rPr>
              <w:t>81</w:t>
            </w:r>
          </w:p>
        </w:tc>
      </w:tr>
      <w:tr w:rsidR="007F0E53" w:rsidRPr="00AC5F17" w14:paraId="66EDD56E" w14:textId="77777777" w:rsidTr="00F330B2">
        <w:tc>
          <w:tcPr>
            <w:tcW w:w="1134" w:type="dxa"/>
            <w:vMerge/>
            <w:tcBorders>
              <w:left w:val="single" w:sz="4" w:space="0" w:color="auto"/>
              <w:bottom w:val="single" w:sz="4" w:space="0" w:color="auto"/>
              <w:right w:val="single" w:sz="4" w:space="0" w:color="auto"/>
            </w:tcBorders>
            <w:shd w:val="clear" w:color="auto" w:fill="auto"/>
          </w:tcPr>
          <w:p w14:paraId="1141D794" w14:textId="77777777" w:rsidR="007F0E53" w:rsidRPr="00AC5F17" w:rsidRDefault="007F0E53" w:rsidP="00D13483">
            <w:pPr>
              <w:jc w:val="center"/>
              <w:rPr>
                <w:rFonts w:ascii="Arial" w:hAnsi="Arial" w:cs="Arial"/>
                <w:sz w:val="20"/>
                <w:szCs w:val="20"/>
              </w:rPr>
            </w:pPr>
          </w:p>
        </w:tc>
        <w:tc>
          <w:tcPr>
            <w:tcW w:w="851" w:type="dxa"/>
            <w:tcBorders>
              <w:left w:val="single" w:sz="4" w:space="0" w:color="auto"/>
              <w:bottom w:val="single" w:sz="4" w:space="0" w:color="auto"/>
              <w:right w:val="single" w:sz="4" w:space="0" w:color="auto"/>
            </w:tcBorders>
            <w:shd w:val="clear" w:color="auto" w:fill="auto"/>
          </w:tcPr>
          <w:p w14:paraId="25F7FF77" w14:textId="1C10946C" w:rsidR="007F0E53" w:rsidRPr="00AC5F17" w:rsidRDefault="007F0E53" w:rsidP="00D13483">
            <w:pPr>
              <w:jc w:val="center"/>
              <w:rPr>
                <w:rFonts w:ascii="Arial" w:hAnsi="Arial" w:cs="Arial"/>
                <w:sz w:val="20"/>
                <w:szCs w:val="20"/>
              </w:rPr>
            </w:pPr>
            <w:r w:rsidRPr="00AC5F17">
              <w:rPr>
                <w:rFonts w:ascii="Arial" w:hAnsi="Arial" w:cs="Arial"/>
                <w:sz w:val="20"/>
                <w:szCs w:val="20"/>
              </w:rPr>
              <w:t>22</w:t>
            </w:r>
          </w:p>
        </w:tc>
        <w:tc>
          <w:tcPr>
            <w:tcW w:w="702" w:type="dxa"/>
            <w:tcBorders>
              <w:left w:val="single" w:sz="4" w:space="0" w:color="auto"/>
              <w:bottom w:val="single" w:sz="4" w:space="0" w:color="auto"/>
              <w:right w:val="single" w:sz="4" w:space="0" w:color="auto"/>
            </w:tcBorders>
            <w:shd w:val="clear" w:color="auto" w:fill="auto"/>
            <w:vAlign w:val="bottom"/>
          </w:tcPr>
          <w:p w14:paraId="361042A3" w14:textId="63E8CED7" w:rsidR="007F0E53" w:rsidRPr="00AC5F17" w:rsidRDefault="006568D1" w:rsidP="00D058B4">
            <w:pPr>
              <w:jc w:val="center"/>
              <w:rPr>
                <w:rFonts w:ascii="Arial" w:hAnsi="Arial" w:cs="Arial"/>
                <w:sz w:val="20"/>
                <w:szCs w:val="20"/>
              </w:rPr>
            </w:pPr>
            <w:r w:rsidRPr="00AC5F17">
              <w:rPr>
                <w:rFonts w:ascii="Arial" w:hAnsi="Arial" w:cs="Arial"/>
                <w:sz w:val="20"/>
                <w:szCs w:val="20"/>
              </w:rPr>
              <w:t>100</w:t>
            </w:r>
          </w:p>
        </w:tc>
        <w:tc>
          <w:tcPr>
            <w:tcW w:w="567" w:type="dxa"/>
            <w:gridSpan w:val="2"/>
            <w:tcBorders>
              <w:left w:val="single" w:sz="4" w:space="0" w:color="auto"/>
              <w:bottom w:val="single" w:sz="4" w:space="0" w:color="auto"/>
              <w:right w:val="single" w:sz="4" w:space="0" w:color="auto"/>
            </w:tcBorders>
            <w:shd w:val="clear" w:color="auto" w:fill="auto"/>
            <w:vAlign w:val="bottom"/>
          </w:tcPr>
          <w:p w14:paraId="28D928DB" w14:textId="6C2C32E2" w:rsidR="007F0E53" w:rsidRPr="00AC5F17" w:rsidRDefault="006568D1" w:rsidP="00D058B4">
            <w:pPr>
              <w:jc w:val="center"/>
              <w:rPr>
                <w:rFonts w:ascii="Arial" w:hAnsi="Arial" w:cs="Arial"/>
                <w:sz w:val="20"/>
                <w:szCs w:val="20"/>
              </w:rPr>
            </w:pPr>
            <w:r w:rsidRPr="00AC5F17">
              <w:rPr>
                <w:rFonts w:ascii="Arial" w:hAnsi="Arial" w:cs="Arial"/>
                <w:sz w:val="20"/>
                <w:szCs w:val="20"/>
              </w:rPr>
              <w:t>100</w:t>
            </w:r>
          </w:p>
        </w:tc>
        <w:tc>
          <w:tcPr>
            <w:tcW w:w="715" w:type="dxa"/>
            <w:gridSpan w:val="2"/>
            <w:tcBorders>
              <w:left w:val="single" w:sz="4" w:space="0" w:color="auto"/>
              <w:bottom w:val="single" w:sz="4" w:space="0" w:color="auto"/>
              <w:right w:val="single" w:sz="4" w:space="0" w:color="auto"/>
            </w:tcBorders>
            <w:shd w:val="clear" w:color="auto" w:fill="auto"/>
            <w:vAlign w:val="bottom"/>
          </w:tcPr>
          <w:p w14:paraId="2E011188" w14:textId="45935795" w:rsidR="007F0E53" w:rsidRPr="00AC5F17" w:rsidRDefault="006568D1" w:rsidP="00D058B4">
            <w:pPr>
              <w:jc w:val="center"/>
              <w:rPr>
                <w:rFonts w:ascii="Arial" w:hAnsi="Arial" w:cs="Arial"/>
                <w:sz w:val="20"/>
                <w:szCs w:val="20"/>
              </w:rPr>
            </w:pPr>
            <w:r w:rsidRPr="00AC5F17">
              <w:rPr>
                <w:rFonts w:ascii="Arial" w:hAnsi="Arial" w:cs="Arial"/>
                <w:sz w:val="20"/>
                <w:szCs w:val="20"/>
              </w:rPr>
              <w:t>100</w:t>
            </w:r>
          </w:p>
        </w:tc>
        <w:tc>
          <w:tcPr>
            <w:tcW w:w="709" w:type="dxa"/>
            <w:tcBorders>
              <w:left w:val="single" w:sz="4" w:space="0" w:color="auto"/>
              <w:bottom w:val="single" w:sz="4" w:space="0" w:color="auto"/>
              <w:right w:val="single" w:sz="4" w:space="0" w:color="auto"/>
            </w:tcBorders>
            <w:shd w:val="clear" w:color="auto" w:fill="auto"/>
            <w:vAlign w:val="bottom"/>
          </w:tcPr>
          <w:p w14:paraId="7A0A5C2E" w14:textId="6C1F5150" w:rsidR="007F0E53" w:rsidRPr="00AC5F17" w:rsidRDefault="006568D1" w:rsidP="00D058B4">
            <w:pPr>
              <w:jc w:val="center"/>
              <w:rPr>
                <w:rFonts w:ascii="Arial" w:hAnsi="Arial" w:cs="Arial"/>
                <w:sz w:val="20"/>
                <w:szCs w:val="20"/>
              </w:rPr>
            </w:pPr>
            <w:r w:rsidRPr="00AC5F17">
              <w:rPr>
                <w:rFonts w:ascii="Arial" w:hAnsi="Arial" w:cs="Arial"/>
                <w:sz w:val="20"/>
                <w:szCs w:val="20"/>
              </w:rPr>
              <w:t>100</w:t>
            </w:r>
          </w:p>
        </w:tc>
        <w:tc>
          <w:tcPr>
            <w:tcW w:w="844" w:type="dxa"/>
            <w:tcBorders>
              <w:left w:val="single" w:sz="4" w:space="0" w:color="auto"/>
              <w:bottom w:val="single" w:sz="4" w:space="0" w:color="auto"/>
              <w:right w:val="single" w:sz="4" w:space="0" w:color="auto"/>
            </w:tcBorders>
            <w:shd w:val="clear" w:color="auto" w:fill="auto"/>
            <w:vAlign w:val="bottom"/>
          </w:tcPr>
          <w:p w14:paraId="7A7F3F60" w14:textId="435CA443" w:rsidR="007F0E53" w:rsidRPr="00AC5F17" w:rsidRDefault="006568D1" w:rsidP="00D058B4">
            <w:pPr>
              <w:jc w:val="center"/>
              <w:rPr>
                <w:rFonts w:ascii="Arial" w:hAnsi="Arial" w:cs="Arial"/>
                <w:color w:val="000000"/>
                <w:sz w:val="20"/>
                <w:szCs w:val="20"/>
              </w:rPr>
            </w:pPr>
            <w:r w:rsidRPr="00AC5F17">
              <w:rPr>
                <w:rFonts w:ascii="Arial" w:hAnsi="Arial" w:cs="Arial"/>
                <w:color w:val="000000"/>
                <w:sz w:val="20"/>
                <w:szCs w:val="20"/>
              </w:rPr>
              <w:t>100</w:t>
            </w:r>
          </w:p>
        </w:tc>
        <w:tc>
          <w:tcPr>
            <w:tcW w:w="709" w:type="dxa"/>
            <w:gridSpan w:val="2"/>
            <w:tcBorders>
              <w:left w:val="single" w:sz="4" w:space="0" w:color="auto"/>
              <w:bottom w:val="single" w:sz="4" w:space="0" w:color="auto"/>
              <w:right w:val="single" w:sz="4" w:space="0" w:color="auto"/>
            </w:tcBorders>
            <w:shd w:val="clear" w:color="auto" w:fill="auto"/>
            <w:vAlign w:val="bottom"/>
          </w:tcPr>
          <w:p w14:paraId="7EAF5103" w14:textId="54B6FFD2" w:rsidR="007F0E53" w:rsidRPr="00AC5F17" w:rsidRDefault="006568D1" w:rsidP="00D058B4">
            <w:pPr>
              <w:jc w:val="center"/>
              <w:rPr>
                <w:rFonts w:ascii="Arial" w:hAnsi="Arial" w:cs="Arial"/>
                <w:sz w:val="20"/>
                <w:szCs w:val="20"/>
              </w:rPr>
            </w:pPr>
            <w:r w:rsidRPr="00AC5F17">
              <w:rPr>
                <w:rFonts w:ascii="Arial" w:hAnsi="Arial" w:cs="Arial"/>
                <w:sz w:val="20"/>
                <w:szCs w:val="20"/>
              </w:rPr>
              <w:t>25</w:t>
            </w:r>
          </w:p>
        </w:tc>
        <w:tc>
          <w:tcPr>
            <w:tcW w:w="573" w:type="dxa"/>
            <w:gridSpan w:val="2"/>
            <w:tcBorders>
              <w:left w:val="single" w:sz="4" w:space="0" w:color="auto"/>
              <w:bottom w:val="single" w:sz="4" w:space="0" w:color="auto"/>
              <w:right w:val="single" w:sz="4" w:space="0" w:color="auto"/>
            </w:tcBorders>
            <w:shd w:val="clear" w:color="auto" w:fill="auto"/>
            <w:vAlign w:val="bottom"/>
          </w:tcPr>
          <w:p w14:paraId="26C3EC22" w14:textId="6BC4703B" w:rsidR="007F0E53" w:rsidRPr="00AC5F17" w:rsidRDefault="006568D1" w:rsidP="00D058B4">
            <w:pPr>
              <w:jc w:val="center"/>
              <w:rPr>
                <w:rFonts w:ascii="Arial" w:hAnsi="Arial" w:cs="Arial"/>
                <w:sz w:val="20"/>
                <w:szCs w:val="20"/>
              </w:rPr>
            </w:pPr>
            <w:r w:rsidRPr="00AC5F17">
              <w:rPr>
                <w:rFonts w:ascii="Arial" w:hAnsi="Arial" w:cs="Arial"/>
                <w:sz w:val="20"/>
                <w:szCs w:val="20"/>
              </w:rPr>
              <w:t>100</w:t>
            </w:r>
          </w:p>
        </w:tc>
        <w:tc>
          <w:tcPr>
            <w:tcW w:w="703" w:type="dxa"/>
            <w:tcBorders>
              <w:left w:val="single" w:sz="4" w:space="0" w:color="auto"/>
              <w:bottom w:val="single" w:sz="4" w:space="0" w:color="auto"/>
              <w:right w:val="single" w:sz="4" w:space="0" w:color="auto"/>
            </w:tcBorders>
            <w:shd w:val="clear" w:color="auto" w:fill="auto"/>
            <w:vAlign w:val="bottom"/>
          </w:tcPr>
          <w:p w14:paraId="45469A8F" w14:textId="3A7E4B03" w:rsidR="007F0E53" w:rsidRPr="00AC5F17" w:rsidRDefault="006568D1" w:rsidP="00D058B4">
            <w:pPr>
              <w:jc w:val="center"/>
              <w:rPr>
                <w:rFonts w:ascii="Arial" w:hAnsi="Arial" w:cs="Arial"/>
                <w:sz w:val="20"/>
                <w:szCs w:val="20"/>
              </w:rPr>
            </w:pPr>
            <w:r w:rsidRPr="00AC5F17">
              <w:rPr>
                <w:rFonts w:ascii="Arial" w:hAnsi="Arial" w:cs="Arial"/>
                <w:sz w:val="20"/>
                <w:szCs w:val="20"/>
              </w:rPr>
              <w:t>25</w:t>
            </w:r>
          </w:p>
        </w:tc>
        <w:tc>
          <w:tcPr>
            <w:tcW w:w="709" w:type="dxa"/>
            <w:gridSpan w:val="2"/>
            <w:tcBorders>
              <w:left w:val="single" w:sz="4" w:space="0" w:color="auto"/>
              <w:bottom w:val="single" w:sz="4" w:space="0" w:color="auto"/>
              <w:right w:val="single" w:sz="4" w:space="0" w:color="auto"/>
            </w:tcBorders>
            <w:shd w:val="clear" w:color="auto" w:fill="auto"/>
            <w:vAlign w:val="bottom"/>
          </w:tcPr>
          <w:p w14:paraId="40A4415B" w14:textId="1051E7FE" w:rsidR="007F0E53" w:rsidRPr="00AC5F17" w:rsidRDefault="006568D1" w:rsidP="00D058B4">
            <w:pPr>
              <w:jc w:val="center"/>
              <w:rPr>
                <w:rFonts w:ascii="Arial" w:hAnsi="Arial" w:cs="Arial"/>
                <w:sz w:val="20"/>
                <w:szCs w:val="20"/>
              </w:rPr>
            </w:pPr>
            <w:r w:rsidRPr="00AC5F17">
              <w:rPr>
                <w:rFonts w:ascii="Arial" w:hAnsi="Arial" w:cs="Arial"/>
                <w:sz w:val="20"/>
                <w:szCs w:val="20"/>
              </w:rPr>
              <w:t>50</w:t>
            </w:r>
          </w:p>
        </w:tc>
        <w:tc>
          <w:tcPr>
            <w:tcW w:w="715" w:type="dxa"/>
            <w:gridSpan w:val="2"/>
            <w:tcBorders>
              <w:left w:val="single" w:sz="4" w:space="0" w:color="auto"/>
              <w:bottom w:val="single" w:sz="4" w:space="0" w:color="auto"/>
              <w:right w:val="single" w:sz="4" w:space="0" w:color="auto"/>
            </w:tcBorders>
            <w:shd w:val="clear" w:color="auto" w:fill="auto"/>
            <w:vAlign w:val="bottom"/>
          </w:tcPr>
          <w:p w14:paraId="786C1EFD" w14:textId="261B6CC8" w:rsidR="007F0E53" w:rsidRPr="00AC5F17" w:rsidRDefault="006568D1" w:rsidP="00D058B4">
            <w:pPr>
              <w:jc w:val="center"/>
              <w:rPr>
                <w:rFonts w:ascii="Arial" w:hAnsi="Arial" w:cs="Arial"/>
                <w:color w:val="000000"/>
                <w:sz w:val="20"/>
                <w:szCs w:val="20"/>
              </w:rPr>
            </w:pPr>
            <w:r w:rsidRPr="00AC5F17">
              <w:rPr>
                <w:rFonts w:ascii="Arial" w:hAnsi="Arial" w:cs="Arial"/>
                <w:color w:val="000000"/>
                <w:sz w:val="20"/>
                <w:szCs w:val="20"/>
              </w:rPr>
              <w:t>50</w:t>
            </w:r>
          </w:p>
        </w:tc>
      </w:tr>
      <w:tr w:rsidR="00652CE0" w:rsidRPr="00AC5F17" w14:paraId="585F0DF6" w14:textId="77777777" w:rsidTr="00F330B2">
        <w:tc>
          <w:tcPr>
            <w:tcW w:w="1134" w:type="dxa"/>
            <w:vMerge w:val="restart"/>
            <w:tcBorders>
              <w:top w:val="single" w:sz="4" w:space="0" w:color="auto"/>
              <w:left w:val="single" w:sz="4" w:space="0" w:color="auto"/>
              <w:right w:val="single" w:sz="4" w:space="0" w:color="auto"/>
            </w:tcBorders>
          </w:tcPr>
          <w:p w14:paraId="11F15CE8" w14:textId="2F5D33BE" w:rsidR="004032D3" w:rsidRPr="00AC5F17" w:rsidRDefault="00184D59" w:rsidP="00D13483">
            <w:pPr>
              <w:jc w:val="center"/>
              <w:rPr>
                <w:rFonts w:ascii="Arial" w:hAnsi="Arial" w:cs="Arial"/>
                <w:sz w:val="20"/>
                <w:szCs w:val="20"/>
              </w:rPr>
            </w:pPr>
            <w:r w:rsidRPr="00AC5F17">
              <w:rPr>
                <w:rFonts w:ascii="Arial" w:hAnsi="Arial" w:cs="Arial"/>
                <w:sz w:val="20"/>
                <w:szCs w:val="20"/>
              </w:rPr>
              <w:t xml:space="preserve">MS? </w:t>
            </w:r>
            <w:r w:rsidRPr="00AC5F17">
              <w:rPr>
                <w:rFonts w:ascii="Arial" w:hAnsi="Arial" w:cs="Arial"/>
                <w:sz w:val="20"/>
                <w:szCs w:val="20"/>
              </w:rPr>
              <w:br/>
              <w:t>C</w:t>
            </w:r>
            <w:r w:rsidR="00E07F3E" w:rsidRPr="00AC5F17">
              <w:rPr>
                <w:rFonts w:ascii="Arial" w:hAnsi="Arial" w:cs="Arial"/>
                <w:sz w:val="20"/>
                <w:szCs w:val="20"/>
              </w:rPr>
              <w:t>A</w:t>
            </w:r>
            <w:r w:rsidR="00805971" w:rsidRPr="00AC5F17">
              <w:rPr>
                <w:rFonts w:ascii="Arial" w:hAnsi="Arial" w:cs="Arial"/>
                <w:sz w:val="20"/>
                <w:szCs w:val="20"/>
              </w:rPr>
              <w:t>I</w:t>
            </w:r>
            <w:r w:rsidR="00E07F3E" w:rsidRPr="00AC5F17">
              <w:rPr>
                <w:rFonts w:ascii="Arial" w:hAnsi="Arial" w:cs="Arial"/>
                <w:sz w:val="20"/>
                <w:szCs w:val="20"/>
              </w:rPr>
              <w:t>N</w:t>
            </w:r>
            <w:r w:rsidR="00805971" w:rsidRPr="00AC5F17">
              <w:rPr>
                <w:rFonts w:ascii="Arial" w:hAnsi="Arial" w:cs="Arial"/>
                <w:sz w:val="20"/>
                <w:szCs w:val="20"/>
              </w:rPr>
              <w:t>D</w:t>
            </w:r>
          </w:p>
        </w:tc>
        <w:tc>
          <w:tcPr>
            <w:tcW w:w="851" w:type="dxa"/>
            <w:tcBorders>
              <w:top w:val="single" w:sz="4" w:space="0" w:color="auto"/>
              <w:left w:val="single" w:sz="4" w:space="0" w:color="auto"/>
              <w:right w:val="single" w:sz="4" w:space="0" w:color="auto"/>
            </w:tcBorders>
            <w:shd w:val="clear" w:color="auto" w:fill="auto"/>
          </w:tcPr>
          <w:p w14:paraId="3748F6F8" w14:textId="5D73EB47" w:rsidR="004032D3" w:rsidRPr="00AC5F17" w:rsidRDefault="007F0E53" w:rsidP="00D13483">
            <w:pPr>
              <w:jc w:val="center"/>
              <w:rPr>
                <w:rFonts w:ascii="Arial" w:hAnsi="Arial" w:cs="Arial"/>
                <w:sz w:val="20"/>
                <w:szCs w:val="20"/>
              </w:rPr>
            </w:pPr>
            <w:r w:rsidRPr="00AC5F17">
              <w:rPr>
                <w:rFonts w:ascii="Arial" w:hAnsi="Arial" w:cs="Arial"/>
                <w:sz w:val="20"/>
                <w:szCs w:val="20"/>
              </w:rPr>
              <w:t>23</w:t>
            </w:r>
          </w:p>
        </w:tc>
        <w:tc>
          <w:tcPr>
            <w:tcW w:w="702" w:type="dxa"/>
            <w:tcBorders>
              <w:top w:val="single" w:sz="4" w:space="0" w:color="auto"/>
              <w:left w:val="single" w:sz="4" w:space="0" w:color="auto"/>
              <w:right w:val="single" w:sz="4" w:space="0" w:color="auto"/>
            </w:tcBorders>
            <w:shd w:val="clear" w:color="auto" w:fill="auto"/>
            <w:vAlign w:val="bottom"/>
          </w:tcPr>
          <w:p w14:paraId="012B8A21" w14:textId="296E4F43"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25</w:t>
            </w:r>
          </w:p>
        </w:tc>
        <w:tc>
          <w:tcPr>
            <w:tcW w:w="567" w:type="dxa"/>
            <w:gridSpan w:val="2"/>
            <w:tcBorders>
              <w:top w:val="single" w:sz="4" w:space="0" w:color="auto"/>
              <w:left w:val="single" w:sz="4" w:space="0" w:color="auto"/>
              <w:right w:val="single" w:sz="4" w:space="0" w:color="auto"/>
            </w:tcBorders>
            <w:shd w:val="clear" w:color="auto" w:fill="auto"/>
            <w:vAlign w:val="bottom"/>
          </w:tcPr>
          <w:p w14:paraId="7E5ED4DF" w14:textId="2DF98F41"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0</w:t>
            </w:r>
          </w:p>
        </w:tc>
        <w:tc>
          <w:tcPr>
            <w:tcW w:w="715" w:type="dxa"/>
            <w:gridSpan w:val="2"/>
            <w:tcBorders>
              <w:top w:val="single" w:sz="4" w:space="0" w:color="auto"/>
              <w:left w:val="single" w:sz="4" w:space="0" w:color="auto"/>
              <w:right w:val="single" w:sz="4" w:space="0" w:color="auto"/>
            </w:tcBorders>
            <w:shd w:val="clear" w:color="auto" w:fill="auto"/>
            <w:vAlign w:val="bottom"/>
          </w:tcPr>
          <w:p w14:paraId="17197AC2" w14:textId="0131CD7E"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25</w:t>
            </w:r>
          </w:p>
        </w:tc>
        <w:tc>
          <w:tcPr>
            <w:tcW w:w="709" w:type="dxa"/>
            <w:tcBorders>
              <w:top w:val="single" w:sz="4" w:space="0" w:color="auto"/>
              <w:left w:val="single" w:sz="4" w:space="0" w:color="auto"/>
              <w:right w:val="single" w:sz="4" w:space="0" w:color="auto"/>
            </w:tcBorders>
            <w:shd w:val="clear" w:color="auto" w:fill="auto"/>
            <w:vAlign w:val="bottom"/>
          </w:tcPr>
          <w:p w14:paraId="47871A5A" w14:textId="610676A4"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25</w:t>
            </w:r>
          </w:p>
        </w:tc>
        <w:tc>
          <w:tcPr>
            <w:tcW w:w="844" w:type="dxa"/>
            <w:tcBorders>
              <w:top w:val="single" w:sz="4" w:space="0" w:color="auto"/>
              <w:left w:val="single" w:sz="4" w:space="0" w:color="auto"/>
              <w:right w:val="single" w:sz="4" w:space="0" w:color="auto"/>
            </w:tcBorders>
            <w:shd w:val="clear" w:color="auto" w:fill="auto"/>
            <w:vAlign w:val="bottom"/>
          </w:tcPr>
          <w:p w14:paraId="174FED0B" w14:textId="1E11B9D1" w:rsidR="004032D3" w:rsidRPr="00AC5F17" w:rsidRDefault="006568D1" w:rsidP="00D058B4">
            <w:pPr>
              <w:jc w:val="center"/>
              <w:rPr>
                <w:rFonts w:ascii="Arial" w:hAnsi="Arial" w:cs="Arial"/>
                <w:sz w:val="20"/>
                <w:szCs w:val="20"/>
              </w:rPr>
            </w:pPr>
            <w:r w:rsidRPr="00AC5F17">
              <w:rPr>
                <w:rFonts w:ascii="Arial" w:hAnsi="Arial" w:cs="Arial"/>
                <w:sz w:val="20"/>
                <w:szCs w:val="20"/>
              </w:rPr>
              <w:t>1</w:t>
            </w:r>
            <w:r w:rsidR="00D058B4" w:rsidRPr="00AC5F17">
              <w:rPr>
                <w:rFonts w:ascii="Arial" w:hAnsi="Arial" w:cs="Arial"/>
                <w:sz w:val="20"/>
                <w:szCs w:val="20"/>
              </w:rPr>
              <w:t>9</w:t>
            </w:r>
          </w:p>
        </w:tc>
        <w:tc>
          <w:tcPr>
            <w:tcW w:w="709" w:type="dxa"/>
            <w:gridSpan w:val="2"/>
            <w:tcBorders>
              <w:top w:val="single" w:sz="4" w:space="0" w:color="auto"/>
              <w:left w:val="single" w:sz="4" w:space="0" w:color="auto"/>
              <w:right w:val="single" w:sz="4" w:space="0" w:color="auto"/>
            </w:tcBorders>
            <w:shd w:val="clear" w:color="auto" w:fill="auto"/>
            <w:vAlign w:val="bottom"/>
          </w:tcPr>
          <w:p w14:paraId="250AB92D" w14:textId="5F76BB64"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100</w:t>
            </w:r>
          </w:p>
        </w:tc>
        <w:tc>
          <w:tcPr>
            <w:tcW w:w="573" w:type="dxa"/>
            <w:gridSpan w:val="2"/>
            <w:tcBorders>
              <w:top w:val="single" w:sz="4" w:space="0" w:color="auto"/>
              <w:left w:val="single" w:sz="4" w:space="0" w:color="auto"/>
              <w:right w:val="single" w:sz="4" w:space="0" w:color="auto"/>
            </w:tcBorders>
            <w:shd w:val="clear" w:color="auto" w:fill="auto"/>
            <w:vAlign w:val="bottom"/>
          </w:tcPr>
          <w:p w14:paraId="276EBBF4" w14:textId="258A2E03"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100</w:t>
            </w:r>
          </w:p>
        </w:tc>
        <w:tc>
          <w:tcPr>
            <w:tcW w:w="703" w:type="dxa"/>
            <w:tcBorders>
              <w:top w:val="single" w:sz="4" w:space="0" w:color="auto"/>
              <w:left w:val="single" w:sz="4" w:space="0" w:color="auto"/>
              <w:right w:val="single" w:sz="4" w:space="0" w:color="auto"/>
            </w:tcBorders>
            <w:shd w:val="clear" w:color="auto" w:fill="auto"/>
            <w:vAlign w:val="bottom"/>
          </w:tcPr>
          <w:p w14:paraId="5E2D59DA" w14:textId="5BB9661C"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100</w:t>
            </w:r>
          </w:p>
        </w:tc>
        <w:tc>
          <w:tcPr>
            <w:tcW w:w="709" w:type="dxa"/>
            <w:gridSpan w:val="2"/>
            <w:tcBorders>
              <w:top w:val="single" w:sz="4" w:space="0" w:color="auto"/>
              <w:left w:val="single" w:sz="4" w:space="0" w:color="auto"/>
              <w:right w:val="single" w:sz="4" w:space="0" w:color="auto"/>
            </w:tcBorders>
            <w:shd w:val="clear" w:color="auto" w:fill="auto"/>
            <w:vAlign w:val="bottom"/>
          </w:tcPr>
          <w:p w14:paraId="0CDCF4B6" w14:textId="0D63C638"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100</w:t>
            </w:r>
          </w:p>
        </w:tc>
        <w:tc>
          <w:tcPr>
            <w:tcW w:w="715" w:type="dxa"/>
            <w:gridSpan w:val="2"/>
            <w:tcBorders>
              <w:top w:val="single" w:sz="4" w:space="0" w:color="auto"/>
              <w:left w:val="single" w:sz="4" w:space="0" w:color="auto"/>
              <w:right w:val="single" w:sz="4" w:space="0" w:color="auto"/>
            </w:tcBorders>
            <w:shd w:val="clear" w:color="auto" w:fill="auto"/>
            <w:vAlign w:val="bottom"/>
          </w:tcPr>
          <w:p w14:paraId="2FD6A405" w14:textId="42250C97"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100</w:t>
            </w:r>
          </w:p>
        </w:tc>
      </w:tr>
      <w:tr w:rsidR="00652CE0" w:rsidRPr="00AC5F17" w14:paraId="0F4B5C84" w14:textId="77777777" w:rsidTr="00F330B2">
        <w:tc>
          <w:tcPr>
            <w:tcW w:w="1134" w:type="dxa"/>
            <w:vMerge/>
            <w:tcBorders>
              <w:left w:val="single" w:sz="4" w:space="0" w:color="auto"/>
              <w:right w:val="single" w:sz="4" w:space="0" w:color="auto"/>
            </w:tcBorders>
          </w:tcPr>
          <w:p w14:paraId="7453E611" w14:textId="77777777" w:rsidR="004032D3" w:rsidRPr="00AC5F17" w:rsidRDefault="004032D3" w:rsidP="00D13483">
            <w:pPr>
              <w:jc w:val="center"/>
              <w:rPr>
                <w:rFonts w:ascii="Arial" w:hAnsi="Arial" w:cs="Arial"/>
                <w:sz w:val="20"/>
                <w:szCs w:val="20"/>
              </w:rPr>
            </w:pPr>
          </w:p>
        </w:tc>
        <w:tc>
          <w:tcPr>
            <w:tcW w:w="851" w:type="dxa"/>
            <w:tcBorders>
              <w:left w:val="single" w:sz="4" w:space="0" w:color="auto"/>
              <w:right w:val="single" w:sz="4" w:space="0" w:color="auto"/>
            </w:tcBorders>
            <w:shd w:val="clear" w:color="auto" w:fill="auto"/>
          </w:tcPr>
          <w:p w14:paraId="39A654A2" w14:textId="4315E6F9" w:rsidR="004032D3" w:rsidRPr="00AC5F17" w:rsidRDefault="007F0E53" w:rsidP="00D13483">
            <w:pPr>
              <w:jc w:val="center"/>
              <w:rPr>
                <w:rFonts w:ascii="Arial" w:hAnsi="Arial" w:cs="Arial"/>
                <w:sz w:val="20"/>
                <w:szCs w:val="20"/>
              </w:rPr>
            </w:pPr>
            <w:r w:rsidRPr="00AC5F17">
              <w:rPr>
                <w:rFonts w:ascii="Arial" w:hAnsi="Arial" w:cs="Arial"/>
                <w:sz w:val="20"/>
                <w:szCs w:val="20"/>
              </w:rPr>
              <w:t>24</w:t>
            </w:r>
          </w:p>
        </w:tc>
        <w:tc>
          <w:tcPr>
            <w:tcW w:w="702" w:type="dxa"/>
            <w:tcBorders>
              <w:left w:val="single" w:sz="4" w:space="0" w:color="auto"/>
              <w:right w:val="single" w:sz="4" w:space="0" w:color="auto"/>
            </w:tcBorders>
            <w:shd w:val="clear" w:color="auto" w:fill="auto"/>
            <w:vAlign w:val="bottom"/>
          </w:tcPr>
          <w:p w14:paraId="756FCD73" w14:textId="25836246"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25</w:t>
            </w:r>
          </w:p>
        </w:tc>
        <w:tc>
          <w:tcPr>
            <w:tcW w:w="567" w:type="dxa"/>
            <w:gridSpan w:val="2"/>
            <w:tcBorders>
              <w:left w:val="single" w:sz="4" w:space="0" w:color="auto"/>
              <w:right w:val="single" w:sz="4" w:space="0" w:color="auto"/>
            </w:tcBorders>
            <w:shd w:val="clear" w:color="auto" w:fill="auto"/>
            <w:vAlign w:val="bottom"/>
          </w:tcPr>
          <w:p w14:paraId="5D29AE9C" w14:textId="79731AEB"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0</w:t>
            </w:r>
          </w:p>
        </w:tc>
        <w:tc>
          <w:tcPr>
            <w:tcW w:w="715" w:type="dxa"/>
            <w:gridSpan w:val="2"/>
            <w:tcBorders>
              <w:left w:val="single" w:sz="4" w:space="0" w:color="auto"/>
              <w:right w:val="single" w:sz="4" w:space="0" w:color="auto"/>
            </w:tcBorders>
            <w:shd w:val="clear" w:color="auto" w:fill="auto"/>
            <w:vAlign w:val="bottom"/>
          </w:tcPr>
          <w:p w14:paraId="231C7E00" w14:textId="47AACCD6"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75</w:t>
            </w:r>
          </w:p>
        </w:tc>
        <w:tc>
          <w:tcPr>
            <w:tcW w:w="709" w:type="dxa"/>
            <w:tcBorders>
              <w:left w:val="single" w:sz="4" w:space="0" w:color="auto"/>
              <w:right w:val="single" w:sz="4" w:space="0" w:color="auto"/>
            </w:tcBorders>
            <w:shd w:val="clear" w:color="auto" w:fill="auto"/>
            <w:vAlign w:val="bottom"/>
          </w:tcPr>
          <w:p w14:paraId="171A8BFC" w14:textId="7CEFF23F"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75</w:t>
            </w:r>
          </w:p>
        </w:tc>
        <w:tc>
          <w:tcPr>
            <w:tcW w:w="844" w:type="dxa"/>
            <w:tcBorders>
              <w:left w:val="single" w:sz="4" w:space="0" w:color="auto"/>
              <w:right w:val="single" w:sz="4" w:space="0" w:color="auto"/>
            </w:tcBorders>
            <w:shd w:val="clear" w:color="auto" w:fill="auto"/>
            <w:vAlign w:val="bottom"/>
          </w:tcPr>
          <w:p w14:paraId="35AC81F4" w14:textId="4E4A325B" w:rsidR="004032D3" w:rsidRPr="00AC5F17" w:rsidRDefault="006568D1" w:rsidP="00D058B4">
            <w:pPr>
              <w:jc w:val="center"/>
              <w:rPr>
                <w:rFonts w:ascii="Arial" w:hAnsi="Arial" w:cs="Arial"/>
                <w:sz w:val="20"/>
                <w:szCs w:val="20"/>
              </w:rPr>
            </w:pPr>
            <w:r w:rsidRPr="00AC5F17">
              <w:rPr>
                <w:rFonts w:ascii="Arial" w:hAnsi="Arial" w:cs="Arial"/>
                <w:sz w:val="20"/>
                <w:szCs w:val="20"/>
              </w:rPr>
              <w:t>4</w:t>
            </w:r>
            <w:r w:rsidR="00D058B4" w:rsidRPr="00AC5F17">
              <w:rPr>
                <w:rFonts w:ascii="Arial" w:hAnsi="Arial" w:cs="Arial"/>
                <w:sz w:val="20"/>
                <w:szCs w:val="20"/>
              </w:rPr>
              <w:t>4</w:t>
            </w:r>
          </w:p>
        </w:tc>
        <w:tc>
          <w:tcPr>
            <w:tcW w:w="709" w:type="dxa"/>
            <w:gridSpan w:val="2"/>
            <w:tcBorders>
              <w:left w:val="single" w:sz="4" w:space="0" w:color="auto"/>
              <w:right w:val="single" w:sz="4" w:space="0" w:color="auto"/>
            </w:tcBorders>
            <w:shd w:val="clear" w:color="auto" w:fill="auto"/>
            <w:vAlign w:val="bottom"/>
          </w:tcPr>
          <w:p w14:paraId="70790F0C" w14:textId="355D48D3"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75</w:t>
            </w:r>
          </w:p>
        </w:tc>
        <w:tc>
          <w:tcPr>
            <w:tcW w:w="573" w:type="dxa"/>
            <w:gridSpan w:val="2"/>
            <w:tcBorders>
              <w:left w:val="single" w:sz="4" w:space="0" w:color="auto"/>
              <w:right w:val="single" w:sz="4" w:space="0" w:color="auto"/>
            </w:tcBorders>
            <w:shd w:val="clear" w:color="auto" w:fill="auto"/>
            <w:vAlign w:val="bottom"/>
          </w:tcPr>
          <w:p w14:paraId="6F432AA7" w14:textId="17FBAC40"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100</w:t>
            </w:r>
          </w:p>
        </w:tc>
        <w:tc>
          <w:tcPr>
            <w:tcW w:w="703" w:type="dxa"/>
            <w:tcBorders>
              <w:left w:val="single" w:sz="4" w:space="0" w:color="auto"/>
              <w:right w:val="single" w:sz="4" w:space="0" w:color="auto"/>
            </w:tcBorders>
            <w:shd w:val="clear" w:color="auto" w:fill="auto"/>
            <w:vAlign w:val="bottom"/>
          </w:tcPr>
          <w:p w14:paraId="7EC84D10" w14:textId="67CBF434"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25</w:t>
            </w:r>
          </w:p>
        </w:tc>
        <w:tc>
          <w:tcPr>
            <w:tcW w:w="709" w:type="dxa"/>
            <w:gridSpan w:val="2"/>
            <w:tcBorders>
              <w:left w:val="single" w:sz="4" w:space="0" w:color="auto"/>
              <w:right w:val="single" w:sz="4" w:space="0" w:color="auto"/>
            </w:tcBorders>
            <w:shd w:val="clear" w:color="auto" w:fill="auto"/>
            <w:vAlign w:val="bottom"/>
          </w:tcPr>
          <w:p w14:paraId="65415D84" w14:textId="6051BD72"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100</w:t>
            </w:r>
          </w:p>
        </w:tc>
        <w:tc>
          <w:tcPr>
            <w:tcW w:w="715" w:type="dxa"/>
            <w:gridSpan w:val="2"/>
            <w:tcBorders>
              <w:left w:val="single" w:sz="4" w:space="0" w:color="auto"/>
              <w:right w:val="single" w:sz="4" w:space="0" w:color="auto"/>
            </w:tcBorders>
            <w:shd w:val="clear" w:color="auto" w:fill="auto"/>
            <w:vAlign w:val="bottom"/>
          </w:tcPr>
          <w:p w14:paraId="73CCB512" w14:textId="509B916C"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75</w:t>
            </w:r>
          </w:p>
        </w:tc>
      </w:tr>
      <w:tr w:rsidR="00652CE0" w:rsidRPr="00AC5F17" w14:paraId="78BF2876" w14:textId="77777777" w:rsidTr="00F330B2">
        <w:tc>
          <w:tcPr>
            <w:tcW w:w="1134" w:type="dxa"/>
            <w:vMerge/>
            <w:tcBorders>
              <w:left w:val="single" w:sz="4" w:space="0" w:color="auto"/>
              <w:right w:val="single" w:sz="4" w:space="0" w:color="auto"/>
            </w:tcBorders>
          </w:tcPr>
          <w:p w14:paraId="1C3A2F63" w14:textId="77777777" w:rsidR="004032D3" w:rsidRPr="00AC5F17" w:rsidRDefault="004032D3" w:rsidP="00D13483">
            <w:pPr>
              <w:jc w:val="center"/>
              <w:rPr>
                <w:rFonts w:ascii="Arial" w:hAnsi="Arial" w:cs="Arial"/>
                <w:sz w:val="20"/>
                <w:szCs w:val="20"/>
              </w:rPr>
            </w:pPr>
          </w:p>
        </w:tc>
        <w:tc>
          <w:tcPr>
            <w:tcW w:w="851" w:type="dxa"/>
            <w:tcBorders>
              <w:left w:val="single" w:sz="4" w:space="0" w:color="auto"/>
              <w:right w:val="single" w:sz="4" w:space="0" w:color="auto"/>
            </w:tcBorders>
            <w:shd w:val="clear" w:color="auto" w:fill="auto"/>
          </w:tcPr>
          <w:p w14:paraId="35CC2E4D" w14:textId="3A4AB2AD" w:rsidR="004032D3" w:rsidRPr="00AC5F17" w:rsidRDefault="007F0E53" w:rsidP="00D13483">
            <w:pPr>
              <w:jc w:val="center"/>
              <w:rPr>
                <w:rFonts w:ascii="Arial" w:hAnsi="Arial" w:cs="Arial"/>
                <w:sz w:val="20"/>
                <w:szCs w:val="20"/>
              </w:rPr>
            </w:pPr>
            <w:r w:rsidRPr="00AC5F17">
              <w:rPr>
                <w:rFonts w:ascii="Arial" w:hAnsi="Arial" w:cs="Arial"/>
                <w:sz w:val="20"/>
                <w:szCs w:val="20"/>
              </w:rPr>
              <w:t>25</w:t>
            </w:r>
          </w:p>
        </w:tc>
        <w:tc>
          <w:tcPr>
            <w:tcW w:w="702" w:type="dxa"/>
            <w:tcBorders>
              <w:left w:val="single" w:sz="4" w:space="0" w:color="auto"/>
              <w:right w:val="single" w:sz="4" w:space="0" w:color="auto"/>
            </w:tcBorders>
            <w:shd w:val="clear" w:color="auto" w:fill="auto"/>
            <w:vAlign w:val="bottom"/>
          </w:tcPr>
          <w:p w14:paraId="5928F9DC" w14:textId="7B8994E5"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50</w:t>
            </w:r>
          </w:p>
        </w:tc>
        <w:tc>
          <w:tcPr>
            <w:tcW w:w="567" w:type="dxa"/>
            <w:gridSpan w:val="2"/>
            <w:tcBorders>
              <w:left w:val="single" w:sz="4" w:space="0" w:color="auto"/>
              <w:right w:val="single" w:sz="4" w:space="0" w:color="auto"/>
            </w:tcBorders>
            <w:shd w:val="clear" w:color="auto" w:fill="auto"/>
            <w:vAlign w:val="bottom"/>
          </w:tcPr>
          <w:p w14:paraId="140658D2" w14:textId="4FD5E65D"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0</w:t>
            </w:r>
          </w:p>
        </w:tc>
        <w:tc>
          <w:tcPr>
            <w:tcW w:w="715" w:type="dxa"/>
            <w:gridSpan w:val="2"/>
            <w:tcBorders>
              <w:left w:val="single" w:sz="4" w:space="0" w:color="auto"/>
              <w:right w:val="single" w:sz="4" w:space="0" w:color="auto"/>
            </w:tcBorders>
            <w:shd w:val="clear" w:color="auto" w:fill="auto"/>
            <w:vAlign w:val="bottom"/>
          </w:tcPr>
          <w:p w14:paraId="528A3958" w14:textId="42C418CC"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25</w:t>
            </w:r>
          </w:p>
        </w:tc>
        <w:tc>
          <w:tcPr>
            <w:tcW w:w="709" w:type="dxa"/>
            <w:tcBorders>
              <w:left w:val="single" w:sz="4" w:space="0" w:color="auto"/>
              <w:right w:val="single" w:sz="4" w:space="0" w:color="auto"/>
            </w:tcBorders>
            <w:shd w:val="clear" w:color="auto" w:fill="auto"/>
            <w:vAlign w:val="bottom"/>
          </w:tcPr>
          <w:p w14:paraId="1BC6C2A2" w14:textId="382D5C92"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100</w:t>
            </w:r>
          </w:p>
        </w:tc>
        <w:tc>
          <w:tcPr>
            <w:tcW w:w="844" w:type="dxa"/>
            <w:tcBorders>
              <w:left w:val="single" w:sz="4" w:space="0" w:color="auto"/>
              <w:right w:val="single" w:sz="4" w:space="0" w:color="auto"/>
            </w:tcBorders>
            <w:shd w:val="clear" w:color="auto" w:fill="auto"/>
            <w:vAlign w:val="bottom"/>
          </w:tcPr>
          <w:p w14:paraId="107D0B5C" w14:textId="0AB2DAC7" w:rsidR="004032D3" w:rsidRPr="00AC5F17" w:rsidRDefault="006568D1" w:rsidP="00D058B4">
            <w:pPr>
              <w:jc w:val="center"/>
              <w:rPr>
                <w:rFonts w:ascii="Arial" w:hAnsi="Arial" w:cs="Arial"/>
                <w:sz w:val="20"/>
                <w:szCs w:val="20"/>
              </w:rPr>
            </w:pPr>
            <w:r w:rsidRPr="00AC5F17">
              <w:rPr>
                <w:rFonts w:ascii="Arial" w:hAnsi="Arial" w:cs="Arial"/>
                <w:sz w:val="20"/>
                <w:szCs w:val="20"/>
              </w:rPr>
              <w:t>4</w:t>
            </w:r>
            <w:r w:rsidR="00D058B4" w:rsidRPr="00AC5F17">
              <w:rPr>
                <w:rFonts w:ascii="Arial" w:hAnsi="Arial" w:cs="Arial"/>
                <w:sz w:val="20"/>
                <w:szCs w:val="20"/>
              </w:rPr>
              <w:t>4</w:t>
            </w:r>
          </w:p>
        </w:tc>
        <w:tc>
          <w:tcPr>
            <w:tcW w:w="709" w:type="dxa"/>
            <w:gridSpan w:val="2"/>
            <w:tcBorders>
              <w:left w:val="single" w:sz="4" w:space="0" w:color="auto"/>
              <w:right w:val="single" w:sz="4" w:space="0" w:color="auto"/>
            </w:tcBorders>
            <w:shd w:val="clear" w:color="auto" w:fill="auto"/>
            <w:vAlign w:val="bottom"/>
          </w:tcPr>
          <w:p w14:paraId="33257647" w14:textId="5D37C4AC" w:rsidR="004032D3" w:rsidRPr="00AC5F17" w:rsidRDefault="006568D1" w:rsidP="00883A30">
            <w:pPr>
              <w:jc w:val="center"/>
              <w:rPr>
                <w:rFonts w:ascii="Arial" w:hAnsi="Arial" w:cs="Arial"/>
                <w:sz w:val="20"/>
                <w:szCs w:val="20"/>
                <w:lang w:val="en-US"/>
              </w:rPr>
            </w:pPr>
            <w:r w:rsidRPr="00AC5F17">
              <w:rPr>
                <w:rFonts w:ascii="Arial" w:hAnsi="Arial" w:cs="Arial"/>
                <w:sz w:val="20"/>
                <w:szCs w:val="20"/>
                <w:lang w:val="en-US"/>
              </w:rPr>
              <w:t>50</w:t>
            </w:r>
          </w:p>
        </w:tc>
        <w:tc>
          <w:tcPr>
            <w:tcW w:w="573" w:type="dxa"/>
            <w:gridSpan w:val="2"/>
            <w:tcBorders>
              <w:left w:val="single" w:sz="4" w:space="0" w:color="auto"/>
              <w:right w:val="single" w:sz="4" w:space="0" w:color="auto"/>
            </w:tcBorders>
            <w:shd w:val="clear" w:color="auto" w:fill="auto"/>
            <w:vAlign w:val="bottom"/>
          </w:tcPr>
          <w:p w14:paraId="3F3748D3" w14:textId="486FF356"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100</w:t>
            </w:r>
          </w:p>
        </w:tc>
        <w:tc>
          <w:tcPr>
            <w:tcW w:w="703" w:type="dxa"/>
            <w:tcBorders>
              <w:left w:val="single" w:sz="4" w:space="0" w:color="auto"/>
              <w:right w:val="single" w:sz="4" w:space="0" w:color="auto"/>
            </w:tcBorders>
            <w:shd w:val="clear" w:color="auto" w:fill="auto"/>
            <w:vAlign w:val="bottom"/>
          </w:tcPr>
          <w:p w14:paraId="46F1A7FC" w14:textId="26D79E6F" w:rsidR="004032D3" w:rsidRPr="00AC5F17" w:rsidRDefault="006568D1" w:rsidP="00883A30">
            <w:pPr>
              <w:jc w:val="center"/>
              <w:rPr>
                <w:rFonts w:ascii="Arial" w:hAnsi="Arial" w:cs="Arial"/>
                <w:sz w:val="20"/>
                <w:szCs w:val="20"/>
                <w:lang w:val="en-US"/>
              </w:rPr>
            </w:pPr>
            <w:r w:rsidRPr="00AC5F17">
              <w:rPr>
                <w:rFonts w:ascii="Arial" w:hAnsi="Arial" w:cs="Arial"/>
                <w:sz w:val="20"/>
                <w:szCs w:val="20"/>
                <w:lang w:val="en-US"/>
              </w:rPr>
              <w:t>25</w:t>
            </w:r>
          </w:p>
        </w:tc>
        <w:tc>
          <w:tcPr>
            <w:tcW w:w="709" w:type="dxa"/>
            <w:gridSpan w:val="2"/>
            <w:tcBorders>
              <w:left w:val="single" w:sz="4" w:space="0" w:color="auto"/>
              <w:right w:val="single" w:sz="4" w:space="0" w:color="auto"/>
            </w:tcBorders>
            <w:shd w:val="clear" w:color="auto" w:fill="auto"/>
            <w:vAlign w:val="bottom"/>
          </w:tcPr>
          <w:p w14:paraId="3FC64683" w14:textId="07B41900" w:rsidR="004032D3" w:rsidRPr="00AC5F17" w:rsidRDefault="006568D1" w:rsidP="00883A30">
            <w:pPr>
              <w:jc w:val="center"/>
              <w:rPr>
                <w:rFonts w:ascii="Arial" w:hAnsi="Arial" w:cs="Arial"/>
                <w:sz w:val="20"/>
                <w:szCs w:val="20"/>
                <w:lang w:val="en-US"/>
              </w:rPr>
            </w:pPr>
            <w:r w:rsidRPr="00AC5F17">
              <w:rPr>
                <w:rFonts w:ascii="Arial" w:hAnsi="Arial" w:cs="Arial"/>
                <w:sz w:val="20"/>
                <w:szCs w:val="20"/>
                <w:lang w:val="en-US"/>
              </w:rPr>
              <w:t>100</w:t>
            </w:r>
          </w:p>
        </w:tc>
        <w:tc>
          <w:tcPr>
            <w:tcW w:w="715" w:type="dxa"/>
            <w:gridSpan w:val="2"/>
            <w:tcBorders>
              <w:left w:val="single" w:sz="4" w:space="0" w:color="auto"/>
              <w:right w:val="single" w:sz="4" w:space="0" w:color="auto"/>
            </w:tcBorders>
            <w:shd w:val="clear" w:color="auto" w:fill="auto"/>
            <w:vAlign w:val="bottom"/>
          </w:tcPr>
          <w:p w14:paraId="77F12256" w14:textId="6A2B5D05" w:rsidR="004032D3" w:rsidRPr="00AC5F17" w:rsidRDefault="006568D1" w:rsidP="00D058B4">
            <w:pPr>
              <w:jc w:val="center"/>
              <w:rPr>
                <w:rFonts w:ascii="Arial" w:hAnsi="Arial" w:cs="Arial"/>
                <w:sz w:val="20"/>
                <w:szCs w:val="20"/>
                <w:lang w:val="en-US"/>
              </w:rPr>
            </w:pPr>
            <w:r w:rsidRPr="00AC5F17">
              <w:rPr>
                <w:rFonts w:ascii="Arial" w:hAnsi="Arial" w:cs="Arial"/>
                <w:sz w:val="20"/>
                <w:szCs w:val="20"/>
                <w:lang w:val="en-US"/>
              </w:rPr>
              <w:t>6</w:t>
            </w:r>
            <w:r w:rsidR="00D058B4" w:rsidRPr="00AC5F17">
              <w:rPr>
                <w:rFonts w:ascii="Arial" w:hAnsi="Arial" w:cs="Arial"/>
                <w:sz w:val="20"/>
                <w:szCs w:val="20"/>
                <w:lang w:val="en-US"/>
              </w:rPr>
              <w:t>9</w:t>
            </w:r>
          </w:p>
        </w:tc>
      </w:tr>
    </w:tbl>
    <w:p w14:paraId="1E6FE4AF" w14:textId="45A4DFEC" w:rsidR="00BA3781" w:rsidRPr="00AC5F17" w:rsidRDefault="00BA3781" w:rsidP="00F95A39">
      <w:pPr>
        <w:rPr>
          <w:rFonts w:ascii="Arial" w:hAnsi="Arial" w:cs="Arial"/>
          <w:sz w:val="20"/>
          <w:szCs w:val="20"/>
          <w:lang w:val="en-US"/>
        </w:rPr>
      </w:pPr>
    </w:p>
    <w:p w14:paraId="612F2C1C" w14:textId="6F2D8805" w:rsidR="00BA3781" w:rsidRPr="00AC5F17" w:rsidRDefault="00BA3781" w:rsidP="00F95A39">
      <w:pPr>
        <w:rPr>
          <w:sz w:val="20"/>
          <w:szCs w:val="20"/>
          <w:lang w:val="en-US"/>
        </w:rPr>
      </w:pPr>
    </w:p>
    <w:p w14:paraId="56652237" w14:textId="113C0F80" w:rsidR="00883A30" w:rsidRPr="00AC5F17" w:rsidRDefault="007A3A90" w:rsidP="00883A30">
      <w:pPr>
        <w:rPr>
          <w:rFonts w:ascii="Arial" w:hAnsi="Arial" w:cs="Arial"/>
          <w:sz w:val="20"/>
          <w:szCs w:val="20"/>
          <w:lang w:val="en-US"/>
        </w:rPr>
      </w:pPr>
      <w:r>
        <w:rPr>
          <w:rFonts w:ascii="Arial" w:hAnsi="Arial" w:cs="Arial"/>
          <w:b/>
          <w:bCs/>
          <w:color w:val="000000" w:themeColor="text1"/>
          <w:sz w:val="20"/>
          <w:szCs w:val="20"/>
          <w:lang w:val="en-US"/>
        </w:rPr>
        <w:t>Supplementary Table</w:t>
      </w:r>
      <w:r w:rsidR="00883A30" w:rsidRPr="00AC5F17">
        <w:rPr>
          <w:rFonts w:ascii="Arial" w:hAnsi="Arial" w:cs="Arial"/>
          <w:b/>
          <w:bCs/>
          <w:color w:val="000000" w:themeColor="text1"/>
          <w:sz w:val="20"/>
          <w:szCs w:val="20"/>
          <w:lang w:val="en-US"/>
        </w:rPr>
        <w:t xml:space="preserve"> </w:t>
      </w:r>
      <w:r w:rsidR="00566D6C" w:rsidRPr="00AC5F17">
        <w:rPr>
          <w:rFonts w:ascii="Arial" w:hAnsi="Arial" w:cs="Arial"/>
          <w:b/>
          <w:bCs/>
          <w:color w:val="000000" w:themeColor="text1"/>
          <w:sz w:val="20"/>
          <w:szCs w:val="20"/>
          <w:lang w:val="en-US"/>
        </w:rPr>
        <w:t>6</w:t>
      </w:r>
      <w:r w:rsidR="00883A30" w:rsidRPr="00AC5F17">
        <w:rPr>
          <w:rFonts w:ascii="Arial" w:hAnsi="Arial" w:cs="Arial"/>
          <w:b/>
          <w:bCs/>
          <w:color w:val="000000" w:themeColor="text1"/>
          <w:sz w:val="20"/>
          <w:szCs w:val="20"/>
          <w:lang w:val="en-US"/>
        </w:rPr>
        <w:t xml:space="preserve"> </w:t>
      </w:r>
      <w:r w:rsidR="00883A30" w:rsidRPr="00AC5F17">
        <w:rPr>
          <w:rFonts w:ascii="Arial" w:hAnsi="Arial" w:cs="Arial"/>
          <w:color w:val="000000" w:themeColor="text1"/>
          <w:sz w:val="20"/>
          <w:szCs w:val="20"/>
          <w:lang w:val="en-US"/>
        </w:rPr>
        <w:t>| Follow-up and response to immunotherapy</w:t>
      </w:r>
    </w:p>
    <w:tbl>
      <w:tblPr>
        <w:tblStyle w:val="Tabellenraster"/>
        <w:tblW w:w="0" w:type="auto"/>
        <w:tblLook w:val="04A0" w:firstRow="1" w:lastRow="0" w:firstColumn="1" w:lastColumn="0" w:noHBand="0" w:noVBand="1"/>
      </w:tblPr>
      <w:tblGrid>
        <w:gridCol w:w="4372"/>
        <w:gridCol w:w="1701"/>
        <w:gridCol w:w="1559"/>
        <w:gridCol w:w="1276"/>
      </w:tblGrid>
      <w:tr w:rsidR="00BA3781" w:rsidRPr="00AC5F17" w14:paraId="5D6225AD" w14:textId="77777777" w:rsidTr="00F330B2">
        <w:tc>
          <w:tcPr>
            <w:tcW w:w="4372" w:type="dxa"/>
            <w:shd w:val="clear" w:color="auto" w:fill="D0CECE" w:themeFill="background2" w:themeFillShade="E6"/>
          </w:tcPr>
          <w:p w14:paraId="00DE86A7" w14:textId="77777777" w:rsidR="00BA3781" w:rsidRPr="00AC5F17" w:rsidRDefault="00BA3781" w:rsidP="00AD6C87">
            <w:pPr>
              <w:rPr>
                <w:rFonts w:ascii="Arial" w:hAnsi="Arial" w:cs="Arial"/>
                <w:b/>
                <w:bCs/>
                <w:sz w:val="20"/>
                <w:szCs w:val="20"/>
                <w:lang w:val="en-US"/>
              </w:rPr>
            </w:pPr>
          </w:p>
        </w:tc>
        <w:tc>
          <w:tcPr>
            <w:tcW w:w="1701" w:type="dxa"/>
            <w:shd w:val="clear" w:color="auto" w:fill="D0CECE" w:themeFill="background2" w:themeFillShade="E6"/>
          </w:tcPr>
          <w:p w14:paraId="7013E6E8" w14:textId="77777777" w:rsidR="00BA3781" w:rsidRPr="00AC5F17" w:rsidRDefault="00BA3781" w:rsidP="00AD6C87">
            <w:pPr>
              <w:jc w:val="center"/>
              <w:rPr>
                <w:rFonts w:ascii="Arial" w:hAnsi="Arial" w:cs="Arial"/>
                <w:b/>
                <w:bCs/>
                <w:sz w:val="20"/>
                <w:szCs w:val="20"/>
              </w:rPr>
            </w:pPr>
            <w:r w:rsidRPr="00AC5F17">
              <w:rPr>
                <w:rFonts w:ascii="Arial" w:hAnsi="Arial" w:cs="Arial"/>
                <w:b/>
                <w:bCs/>
                <w:sz w:val="20"/>
                <w:szCs w:val="20"/>
              </w:rPr>
              <w:t xml:space="preserve">Non-MS </w:t>
            </w:r>
          </w:p>
          <w:p w14:paraId="73E07301" w14:textId="71E763E9" w:rsidR="00BA3781" w:rsidRPr="00AC5F17" w:rsidRDefault="00BA3781" w:rsidP="00AD6C87">
            <w:pPr>
              <w:jc w:val="center"/>
              <w:rPr>
                <w:rFonts w:ascii="Arial" w:hAnsi="Arial" w:cs="Arial"/>
                <w:b/>
                <w:bCs/>
                <w:sz w:val="20"/>
                <w:szCs w:val="20"/>
              </w:rPr>
            </w:pPr>
            <w:r w:rsidRPr="00AC5F17">
              <w:rPr>
                <w:rFonts w:ascii="Arial" w:hAnsi="Arial" w:cs="Arial"/>
                <w:b/>
                <w:bCs/>
                <w:sz w:val="20"/>
                <w:szCs w:val="20"/>
              </w:rPr>
              <w:t>Non-C</w:t>
            </w:r>
            <w:r w:rsidR="00F734BE" w:rsidRPr="00AC5F17">
              <w:rPr>
                <w:rFonts w:ascii="Arial" w:hAnsi="Arial" w:cs="Arial"/>
                <w:b/>
                <w:bCs/>
                <w:sz w:val="20"/>
                <w:szCs w:val="20"/>
              </w:rPr>
              <w:t>AIN</w:t>
            </w:r>
            <w:r w:rsidRPr="00AC5F17">
              <w:rPr>
                <w:rFonts w:ascii="Arial" w:hAnsi="Arial" w:cs="Arial"/>
                <w:b/>
                <w:bCs/>
                <w:sz w:val="20"/>
                <w:szCs w:val="20"/>
              </w:rPr>
              <w:t>D</w:t>
            </w:r>
          </w:p>
        </w:tc>
        <w:tc>
          <w:tcPr>
            <w:tcW w:w="1559" w:type="dxa"/>
            <w:shd w:val="clear" w:color="auto" w:fill="D0CECE" w:themeFill="background2" w:themeFillShade="E6"/>
          </w:tcPr>
          <w:p w14:paraId="1566A836" w14:textId="77777777" w:rsidR="00BA3781" w:rsidRPr="00AC5F17" w:rsidRDefault="00BA3781" w:rsidP="00AD6C87">
            <w:pPr>
              <w:jc w:val="center"/>
              <w:rPr>
                <w:rFonts w:ascii="Arial" w:hAnsi="Arial" w:cs="Arial"/>
                <w:b/>
                <w:bCs/>
                <w:sz w:val="20"/>
                <w:szCs w:val="20"/>
              </w:rPr>
            </w:pPr>
            <w:r w:rsidRPr="00AC5F17">
              <w:rPr>
                <w:rFonts w:ascii="Arial" w:hAnsi="Arial" w:cs="Arial"/>
                <w:b/>
                <w:bCs/>
                <w:sz w:val="20"/>
                <w:szCs w:val="20"/>
              </w:rPr>
              <w:t xml:space="preserve">Non-MS </w:t>
            </w:r>
          </w:p>
          <w:p w14:paraId="04A8F25E" w14:textId="0896A88A" w:rsidR="00BA3781" w:rsidRPr="00AC5F17" w:rsidRDefault="00BA3781" w:rsidP="00AD6C87">
            <w:pPr>
              <w:jc w:val="center"/>
              <w:rPr>
                <w:rFonts w:ascii="Arial" w:hAnsi="Arial" w:cs="Arial"/>
                <w:b/>
                <w:bCs/>
                <w:sz w:val="20"/>
                <w:szCs w:val="20"/>
              </w:rPr>
            </w:pPr>
            <w:r w:rsidRPr="00AC5F17">
              <w:rPr>
                <w:rFonts w:ascii="Arial" w:hAnsi="Arial" w:cs="Arial"/>
                <w:b/>
                <w:bCs/>
                <w:sz w:val="20"/>
                <w:szCs w:val="20"/>
              </w:rPr>
              <w:t>C</w:t>
            </w:r>
            <w:r w:rsidR="00F734BE" w:rsidRPr="00AC5F17">
              <w:rPr>
                <w:rFonts w:ascii="Arial" w:hAnsi="Arial" w:cs="Arial"/>
                <w:b/>
                <w:bCs/>
                <w:sz w:val="20"/>
                <w:szCs w:val="20"/>
              </w:rPr>
              <w:t>AIN</w:t>
            </w:r>
            <w:r w:rsidRPr="00AC5F17">
              <w:rPr>
                <w:rFonts w:ascii="Arial" w:hAnsi="Arial" w:cs="Arial"/>
                <w:b/>
                <w:bCs/>
                <w:sz w:val="20"/>
                <w:szCs w:val="20"/>
              </w:rPr>
              <w:t>D</w:t>
            </w:r>
          </w:p>
        </w:tc>
        <w:tc>
          <w:tcPr>
            <w:tcW w:w="1276" w:type="dxa"/>
            <w:shd w:val="clear" w:color="auto" w:fill="D0CECE" w:themeFill="background2" w:themeFillShade="E6"/>
          </w:tcPr>
          <w:p w14:paraId="63013FEC" w14:textId="4CFC72F2" w:rsidR="00BA3781" w:rsidRPr="00AC5F17" w:rsidRDefault="00BA3781" w:rsidP="00AD6C87">
            <w:pPr>
              <w:rPr>
                <w:rFonts w:ascii="Arial" w:hAnsi="Arial" w:cs="Arial"/>
                <w:b/>
                <w:bCs/>
                <w:sz w:val="20"/>
                <w:szCs w:val="20"/>
              </w:rPr>
            </w:pPr>
            <w:r w:rsidRPr="00AC5F17">
              <w:rPr>
                <w:rFonts w:ascii="Arial" w:hAnsi="Arial" w:cs="Arial"/>
                <w:b/>
                <w:bCs/>
                <w:sz w:val="20"/>
                <w:szCs w:val="20"/>
              </w:rPr>
              <w:t>MS C</w:t>
            </w:r>
            <w:r w:rsidR="00F734BE" w:rsidRPr="00AC5F17">
              <w:rPr>
                <w:rFonts w:ascii="Arial" w:hAnsi="Arial" w:cs="Arial"/>
                <w:b/>
                <w:bCs/>
                <w:sz w:val="20"/>
                <w:szCs w:val="20"/>
              </w:rPr>
              <w:t>AIN</w:t>
            </w:r>
            <w:r w:rsidRPr="00AC5F17">
              <w:rPr>
                <w:rFonts w:ascii="Arial" w:hAnsi="Arial" w:cs="Arial"/>
                <w:b/>
                <w:bCs/>
                <w:sz w:val="20"/>
                <w:szCs w:val="20"/>
              </w:rPr>
              <w:t>D</w:t>
            </w:r>
          </w:p>
        </w:tc>
      </w:tr>
      <w:tr w:rsidR="00BA3781" w:rsidRPr="00AC5F17" w14:paraId="2816FC52" w14:textId="77777777" w:rsidTr="00F330B2">
        <w:tc>
          <w:tcPr>
            <w:tcW w:w="4372" w:type="dxa"/>
          </w:tcPr>
          <w:p w14:paraId="194C5177" w14:textId="6A69E76E" w:rsidR="00BA3781" w:rsidRPr="00AC5F17" w:rsidRDefault="00BA3781" w:rsidP="00AD6C87">
            <w:pPr>
              <w:rPr>
                <w:rFonts w:ascii="Arial" w:hAnsi="Arial" w:cs="Arial"/>
                <w:sz w:val="20"/>
                <w:szCs w:val="20"/>
                <w:lang w:val="en-US"/>
              </w:rPr>
            </w:pPr>
            <w:r w:rsidRPr="00AC5F17">
              <w:rPr>
                <w:rFonts w:ascii="Arial" w:hAnsi="Arial" w:cs="Arial"/>
                <w:b/>
                <w:bCs/>
                <w:sz w:val="20"/>
                <w:szCs w:val="20"/>
                <w:lang w:val="en-US"/>
              </w:rPr>
              <w:t>Neurological follow-up available</w:t>
            </w:r>
            <w:r w:rsidRPr="00AC5F17">
              <w:rPr>
                <w:rFonts w:ascii="Arial" w:hAnsi="Arial" w:cs="Arial"/>
                <w:sz w:val="20"/>
                <w:szCs w:val="20"/>
                <w:lang w:val="en-US"/>
              </w:rPr>
              <w:t>, N/N (%)</w:t>
            </w:r>
          </w:p>
        </w:tc>
        <w:tc>
          <w:tcPr>
            <w:tcW w:w="1701" w:type="dxa"/>
          </w:tcPr>
          <w:p w14:paraId="1FDE0020" w14:textId="6356D5AF" w:rsidR="00BA3781" w:rsidRPr="00AC5F17" w:rsidRDefault="00BA3781" w:rsidP="00AD6C87">
            <w:pPr>
              <w:jc w:val="center"/>
              <w:rPr>
                <w:rFonts w:ascii="Arial" w:hAnsi="Arial" w:cs="Arial"/>
                <w:sz w:val="20"/>
                <w:szCs w:val="20"/>
              </w:rPr>
            </w:pPr>
            <w:r w:rsidRPr="00AC5F17">
              <w:rPr>
                <w:rFonts w:ascii="Arial" w:hAnsi="Arial" w:cs="Arial"/>
                <w:sz w:val="20"/>
                <w:szCs w:val="20"/>
              </w:rPr>
              <w:t>0/6 (0)</w:t>
            </w:r>
          </w:p>
        </w:tc>
        <w:tc>
          <w:tcPr>
            <w:tcW w:w="1559" w:type="dxa"/>
          </w:tcPr>
          <w:p w14:paraId="22B78074" w14:textId="7BE04CC9" w:rsidR="00BA3781" w:rsidRPr="00AC5F17" w:rsidRDefault="00BA3781" w:rsidP="00AD6C87">
            <w:pPr>
              <w:jc w:val="center"/>
              <w:rPr>
                <w:rFonts w:ascii="Arial" w:hAnsi="Arial" w:cs="Arial"/>
                <w:sz w:val="20"/>
                <w:szCs w:val="20"/>
              </w:rPr>
            </w:pPr>
            <w:r w:rsidRPr="00AC5F17">
              <w:rPr>
                <w:rFonts w:ascii="Arial" w:hAnsi="Arial" w:cs="Arial"/>
                <w:sz w:val="20"/>
                <w:szCs w:val="20"/>
              </w:rPr>
              <w:t>13/1</w:t>
            </w:r>
            <w:r w:rsidR="00F37E8B" w:rsidRPr="00AC5F17">
              <w:rPr>
                <w:rFonts w:ascii="Arial" w:hAnsi="Arial" w:cs="Arial"/>
                <w:sz w:val="20"/>
                <w:szCs w:val="20"/>
              </w:rPr>
              <w:t>6</w:t>
            </w:r>
            <w:r w:rsidRPr="00AC5F17">
              <w:rPr>
                <w:rFonts w:ascii="Arial" w:hAnsi="Arial" w:cs="Arial"/>
                <w:sz w:val="20"/>
                <w:szCs w:val="20"/>
              </w:rPr>
              <w:t xml:space="preserve"> </w:t>
            </w:r>
            <w:r w:rsidR="00F37E8B" w:rsidRPr="00AC5F17">
              <w:rPr>
                <w:rFonts w:ascii="Arial" w:hAnsi="Arial" w:cs="Arial"/>
                <w:sz w:val="20"/>
                <w:szCs w:val="20"/>
              </w:rPr>
              <w:t>(81</w:t>
            </w:r>
            <w:r w:rsidRPr="00AC5F17">
              <w:rPr>
                <w:rFonts w:ascii="Arial" w:hAnsi="Arial" w:cs="Arial"/>
                <w:sz w:val="20"/>
                <w:szCs w:val="20"/>
              </w:rPr>
              <w:t>)</w:t>
            </w:r>
          </w:p>
        </w:tc>
        <w:tc>
          <w:tcPr>
            <w:tcW w:w="1276" w:type="dxa"/>
          </w:tcPr>
          <w:p w14:paraId="50A6D007" w14:textId="66EEB573" w:rsidR="00BA3781" w:rsidRPr="00AC5F17" w:rsidRDefault="00BA3781" w:rsidP="00AD6C87">
            <w:pPr>
              <w:rPr>
                <w:rFonts w:ascii="Arial" w:hAnsi="Arial" w:cs="Arial"/>
                <w:sz w:val="20"/>
                <w:szCs w:val="20"/>
              </w:rPr>
            </w:pPr>
            <w:r w:rsidRPr="00AC5F17">
              <w:rPr>
                <w:rFonts w:ascii="Arial" w:hAnsi="Arial" w:cs="Arial"/>
                <w:sz w:val="20"/>
                <w:szCs w:val="20"/>
              </w:rPr>
              <w:t>0/3 (0)</w:t>
            </w:r>
          </w:p>
        </w:tc>
      </w:tr>
      <w:tr w:rsidR="00BA3781" w:rsidRPr="00AC5F17" w14:paraId="57F1A086" w14:textId="77777777" w:rsidTr="00F330B2">
        <w:tc>
          <w:tcPr>
            <w:tcW w:w="4372" w:type="dxa"/>
          </w:tcPr>
          <w:p w14:paraId="14DAAAD6" w14:textId="77777777" w:rsidR="00BA3781" w:rsidRPr="00AC5F17" w:rsidRDefault="00BA3781" w:rsidP="00AD6C87">
            <w:pPr>
              <w:rPr>
                <w:rFonts w:ascii="Arial" w:hAnsi="Arial" w:cs="Arial"/>
                <w:sz w:val="20"/>
                <w:szCs w:val="20"/>
                <w:lang w:val="en-US"/>
              </w:rPr>
            </w:pPr>
            <w:r w:rsidRPr="00AC5F17">
              <w:rPr>
                <w:rFonts w:ascii="Arial" w:hAnsi="Arial" w:cs="Arial"/>
                <w:b/>
                <w:bCs/>
                <w:sz w:val="20"/>
                <w:szCs w:val="20"/>
                <w:lang w:val="en-US"/>
              </w:rPr>
              <w:t>Years of follow-up</w:t>
            </w:r>
            <w:r w:rsidRPr="00AC5F17">
              <w:rPr>
                <w:rFonts w:ascii="Arial" w:hAnsi="Arial" w:cs="Arial"/>
                <w:sz w:val="20"/>
                <w:szCs w:val="20"/>
                <w:lang w:val="en-US"/>
              </w:rPr>
              <w:t>, median (IQR)</w:t>
            </w:r>
          </w:p>
        </w:tc>
        <w:tc>
          <w:tcPr>
            <w:tcW w:w="1701" w:type="dxa"/>
          </w:tcPr>
          <w:p w14:paraId="23D88D70" w14:textId="567CC1ED" w:rsidR="00BA3781" w:rsidRPr="00AC5F17" w:rsidRDefault="00BA3781" w:rsidP="00AD6C87">
            <w:pPr>
              <w:jc w:val="center"/>
              <w:rPr>
                <w:rFonts w:ascii="Arial" w:hAnsi="Arial" w:cs="Arial"/>
                <w:sz w:val="20"/>
                <w:szCs w:val="20"/>
                <w:lang w:val="en-US"/>
              </w:rPr>
            </w:pPr>
            <w:r w:rsidRPr="00AC5F17">
              <w:rPr>
                <w:rFonts w:ascii="Arial" w:hAnsi="Arial" w:cs="Arial"/>
                <w:sz w:val="20"/>
                <w:szCs w:val="20"/>
                <w:lang w:val="en-US"/>
              </w:rPr>
              <w:t>-</w:t>
            </w:r>
          </w:p>
        </w:tc>
        <w:tc>
          <w:tcPr>
            <w:tcW w:w="1559" w:type="dxa"/>
          </w:tcPr>
          <w:p w14:paraId="45B6D648" w14:textId="6EB3F57C" w:rsidR="00BA3781" w:rsidRPr="00AC5F17" w:rsidRDefault="00BA3781" w:rsidP="00AD6C87">
            <w:pPr>
              <w:jc w:val="center"/>
              <w:rPr>
                <w:rFonts w:ascii="Arial" w:hAnsi="Arial" w:cs="Arial"/>
                <w:sz w:val="20"/>
                <w:szCs w:val="20"/>
                <w:lang w:val="en-US"/>
              </w:rPr>
            </w:pPr>
            <w:r w:rsidRPr="00AC5F17">
              <w:rPr>
                <w:rFonts w:ascii="Arial" w:hAnsi="Arial" w:cs="Arial"/>
                <w:sz w:val="20"/>
                <w:szCs w:val="20"/>
                <w:lang w:val="en-US"/>
              </w:rPr>
              <w:t>5.8 (2.9-8.3)</w:t>
            </w:r>
          </w:p>
        </w:tc>
        <w:tc>
          <w:tcPr>
            <w:tcW w:w="1276" w:type="dxa"/>
          </w:tcPr>
          <w:p w14:paraId="2ADDD361" w14:textId="36C5822C" w:rsidR="00BA3781" w:rsidRPr="00AC5F17" w:rsidRDefault="00BA3781" w:rsidP="00AD6C87">
            <w:pPr>
              <w:rPr>
                <w:rFonts w:ascii="Arial" w:hAnsi="Arial" w:cs="Arial"/>
                <w:sz w:val="20"/>
                <w:szCs w:val="20"/>
                <w:lang w:val="en-US"/>
              </w:rPr>
            </w:pPr>
            <w:r w:rsidRPr="00AC5F17">
              <w:rPr>
                <w:rFonts w:ascii="Arial" w:hAnsi="Arial" w:cs="Arial"/>
                <w:sz w:val="20"/>
                <w:szCs w:val="20"/>
                <w:lang w:val="en-US"/>
              </w:rPr>
              <w:t>-</w:t>
            </w:r>
          </w:p>
        </w:tc>
      </w:tr>
      <w:tr w:rsidR="00BA3781" w:rsidRPr="00AC5F17" w14:paraId="4A2BF9C1" w14:textId="77777777" w:rsidTr="00F330B2">
        <w:tc>
          <w:tcPr>
            <w:tcW w:w="4372" w:type="dxa"/>
          </w:tcPr>
          <w:p w14:paraId="6BA80F0A" w14:textId="29611D0C" w:rsidR="00BA3781" w:rsidRPr="00AC5F17" w:rsidRDefault="00BA3781" w:rsidP="00AD6C87">
            <w:pPr>
              <w:rPr>
                <w:rFonts w:ascii="Arial" w:hAnsi="Arial" w:cs="Arial"/>
                <w:sz w:val="20"/>
                <w:szCs w:val="20"/>
                <w:lang w:val="en-US"/>
              </w:rPr>
            </w:pPr>
            <w:r w:rsidRPr="00AC5F17">
              <w:rPr>
                <w:rFonts w:ascii="Arial" w:hAnsi="Arial" w:cs="Arial"/>
                <w:b/>
                <w:bCs/>
                <w:sz w:val="20"/>
                <w:szCs w:val="20"/>
                <w:lang w:val="en-US"/>
              </w:rPr>
              <w:t>Chronic disease</w:t>
            </w:r>
            <w:r w:rsidRPr="00AC5F17">
              <w:rPr>
                <w:rFonts w:ascii="Arial" w:hAnsi="Arial" w:cs="Arial"/>
                <w:sz w:val="20"/>
                <w:szCs w:val="20"/>
                <w:lang w:val="en-US"/>
              </w:rPr>
              <w:t>, N/N (%)</w:t>
            </w:r>
          </w:p>
        </w:tc>
        <w:tc>
          <w:tcPr>
            <w:tcW w:w="1701" w:type="dxa"/>
          </w:tcPr>
          <w:p w14:paraId="2955F516" w14:textId="36191506" w:rsidR="00BA3781" w:rsidRPr="00AC5F17" w:rsidRDefault="00BA3781" w:rsidP="00AD6C87">
            <w:pPr>
              <w:jc w:val="center"/>
              <w:rPr>
                <w:rFonts w:ascii="Arial" w:hAnsi="Arial" w:cs="Arial"/>
                <w:sz w:val="20"/>
                <w:szCs w:val="20"/>
                <w:lang w:val="en-US"/>
              </w:rPr>
            </w:pPr>
            <w:r w:rsidRPr="00AC5F17">
              <w:rPr>
                <w:rFonts w:ascii="Arial" w:hAnsi="Arial" w:cs="Arial"/>
                <w:sz w:val="20"/>
                <w:szCs w:val="20"/>
                <w:lang w:val="en-US"/>
              </w:rPr>
              <w:t>-</w:t>
            </w:r>
          </w:p>
        </w:tc>
        <w:tc>
          <w:tcPr>
            <w:tcW w:w="1559" w:type="dxa"/>
          </w:tcPr>
          <w:p w14:paraId="61A8099C" w14:textId="7A7171AE" w:rsidR="00BA3781" w:rsidRPr="00AC5F17" w:rsidRDefault="00BA3781" w:rsidP="00AD6C87">
            <w:pPr>
              <w:jc w:val="center"/>
              <w:rPr>
                <w:rFonts w:ascii="Arial" w:hAnsi="Arial" w:cs="Arial"/>
                <w:sz w:val="20"/>
                <w:szCs w:val="20"/>
                <w:lang w:val="en-US"/>
              </w:rPr>
            </w:pPr>
            <w:r w:rsidRPr="00AC5F17">
              <w:rPr>
                <w:rFonts w:ascii="Arial" w:hAnsi="Arial" w:cs="Arial"/>
                <w:sz w:val="20"/>
                <w:szCs w:val="20"/>
                <w:lang w:val="en-US"/>
              </w:rPr>
              <w:t>13/16 (81)</w:t>
            </w:r>
          </w:p>
        </w:tc>
        <w:tc>
          <w:tcPr>
            <w:tcW w:w="1276" w:type="dxa"/>
          </w:tcPr>
          <w:p w14:paraId="5981EE2B" w14:textId="36B67ABD" w:rsidR="00BA3781" w:rsidRPr="00AC5F17" w:rsidRDefault="00BA3781" w:rsidP="00AD6C87">
            <w:pPr>
              <w:rPr>
                <w:rFonts w:ascii="Arial" w:hAnsi="Arial" w:cs="Arial"/>
                <w:sz w:val="20"/>
                <w:szCs w:val="20"/>
              </w:rPr>
            </w:pPr>
            <w:r w:rsidRPr="00AC5F17">
              <w:rPr>
                <w:rFonts w:ascii="Arial" w:hAnsi="Arial" w:cs="Arial"/>
                <w:sz w:val="20"/>
                <w:szCs w:val="20"/>
              </w:rPr>
              <w:t>-</w:t>
            </w:r>
          </w:p>
        </w:tc>
      </w:tr>
      <w:tr w:rsidR="00BA3781" w:rsidRPr="00AC5F17" w14:paraId="6E55A7F1" w14:textId="77777777" w:rsidTr="00F330B2">
        <w:tc>
          <w:tcPr>
            <w:tcW w:w="4372" w:type="dxa"/>
          </w:tcPr>
          <w:p w14:paraId="141936AF" w14:textId="1F5B11DE" w:rsidR="00BA3781" w:rsidRPr="00AC5F17" w:rsidRDefault="00BA3781" w:rsidP="00AD6C87">
            <w:pPr>
              <w:rPr>
                <w:rFonts w:ascii="Arial" w:hAnsi="Arial" w:cs="Arial"/>
                <w:b/>
                <w:bCs/>
                <w:sz w:val="20"/>
                <w:szCs w:val="20"/>
                <w:lang w:val="en-US"/>
              </w:rPr>
            </w:pPr>
            <w:r w:rsidRPr="00AC5F17">
              <w:rPr>
                <w:rFonts w:ascii="Arial" w:hAnsi="Arial" w:cs="Arial"/>
                <w:b/>
                <w:bCs/>
                <w:sz w:val="20"/>
                <w:szCs w:val="20"/>
                <w:lang w:val="en-US"/>
              </w:rPr>
              <w:t xml:space="preserve">MS upon follow-up reported, </w:t>
            </w:r>
            <w:r w:rsidRPr="00AC5F17">
              <w:rPr>
                <w:rFonts w:ascii="Arial" w:hAnsi="Arial" w:cs="Arial"/>
                <w:sz w:val="20"/>
                <w:szCs w:val="20"/>
                <w:lang w:val="en-US"/>
              </w:rPr>
              <w:t>N/N (%)</w:t>
            </w:r>
          </w:p>
        </w:tc>
        <w:tc>
          <w:tcPr>
            <w:tcW w:w="1701" w:type="dxa"/>
          </w:tcPr>
          <w:p w14:paraId="26539BB0" w14:textId="1056689C" w:rsidR="00BA3781" w:rsidRPr="00AC5F17" w:rsidRDefault="00BA3781" w:rsidP="00AD6C87">
            <w:pPr>
              <w:jc w:val="center"/>
              <w:rPr>
                <w:rFonts w:ascii="Arial" w:hAnsi="Arial" w:cs="Arial"/>
                <w:sz w:val="20"/>
                <w:szCs w:val="20"/>
                <w:lang w:val="en-US"/>
              </w:rPr>
            </w:pPr>
            <w:r w:rsidRPr="00AC5F17">
              <w:rPr>
                <w:rFonts w:ascii="Arial" w:hAnsi="Arial" w:cs="Arial"/>
                <w:sz w:val="20"/>
                <w:szCs w:val="20"/>
                <w:lang w:val="en-US"/>
              </w:rPr>
              <w:t>0/2 (0)</w:t>
            </w:r>
          </w:p>
        </w:tc>
        <w:tc>
          <w:tcPr>
            <w:tcW w:w="1559" w:type="dxa"/>
          </w:tcPr>
          <w:p w14:paraId="708866AE" w14:textId="1571AA3D" w:rsidR="00BA3781" w:rsidRPr="00AC5F17" w:rsidRDefault="00BA3781" w:rsidP="00AD6C87">
            <w:pPr>
              <w:jc w:val="center"/>
              <w:rPr>
                <w:rFonts w:ascii="Arial" w:hAnsi="Arial" w:cs="Arial"/>
                <w:sz w:val="20"/>
                <w:szCs w:val="20"/>
                <w:lang w:val="en-US"/>
              </w:rPr>
            </w:pPr>
            <w:r w:rsidRPr="00AC5F17">
              <w:rPr>
                <w:rFonts w:ascii="Arial" w:hAnsi="Arial" w:cs="Arial"/>
                <w:sz w:val="20"/>
                <w:szCs w:val="20"/>
                <w:lang w:val="en-US"/>
              </w:rPr>
              <w:t>1/13 (8)</w:t>
            </w:r>
          </w:p>
        </w:tc>
        <w:tc>
          <w:tcPr>
            <w:tcW w:w="1276" w:type="dxa"/>
          </w:tcPr>
          <w:p w14:paraId="15109120" w14:textId="79B99F97" w:rsidR="00BA3781" w:rsidRPr="00AC5F17" w:rsidRDefault="00BA3781" w:rsidP="00AD6C87">
            <w:pPr>
              <w:rPr>
                <w:rFonts w:ascii="Arial" w:hAnsi="Arial" w:cs="Arial"/>
                <w:sz w:val="20"/>
                <w:szCs w:val="20"/>
                <w:lang w:val="en-US"/>
              </w:rPr>
            </w:pPr>
            <w:r w:rsidRPr="00AC5F17">
              <w:rPr>
                <w:rFonts w:ascii="Arial" w:hAnsi="Arial" w:cs="Arial"/>
                <w:sz w:val="20"/>
                <w:szCs w:val="20"/>
                <w:lang w:val="en-US"/>
              </w:rPr>
              <w:t>1/3 (33)</w:t>
            </w:r>
          </w:p>
        </w:tc>
      </w:tr>
      <w:tr w:rsidR="00BA3781" w:rsidRPr="00AC5F17" w14:paraId="5FFB5A07" w14:textId="77777777" w:rsidTr="00F330B2">
        <w:tc>
          <w:tcPr>
            <w:tcW w:w="4372" w:type="dxa"/>
          </w:tcPr>
          <w:p w14:paraId="6718B319" w14:textId="5A4F1FD4" w:rsidR="00BA3781" w:rsidRPr="00AC5F17" w:rsidRDefault="00BA3781" w:rsidP="00AD6C87">
            <w:pPr>
              <w:rPr>
                <w:rFonts w:ascii="Arial" w:hAnsi="Arial" w:cs="Arial"/>
                <w:b/>
                <w:bCs/>
                <w:sz w:val="20"/>
                <w:szCs w:val="20"/>
                <w:lang w:val="en-US"/>
              </w:rPr>
            </w:pPr>
            <w:r w:rsidRPr="00AC5F17">
              <w:rPr>
                <w:rFonts w:ascii="Arial" w:hAnsi="Arial" w:cs="Arial"/>
                <w:b/>
                <w:bCs/>
                <w:sz w:val="20"/>
                <w:szCs w:val="20"/>
                <w:lang w:val="en-US"/>
              </w:rPr>
              <w:t xml:space="preserve">Immunosuppressive treatment, </w:t>
            </w:r>
            <w:r w:rsidRPr="00AC5F17">
              <w:rPr>
                <w:rFonts w:ascii="Arial" w:hAnsi="Arial" w:cs="Arial"/>
                <w:sz w:val="20"/>
                <w:szCs w:val="20"/>
                <w:lang w:val="en-US"/>
              </w:rPr>
              <w:t>N/N (%)</w:t>
            </w:r>
          </w:p>
        </w:tc>
        <w:tc>
          <w:tcPr>
            <w:tcW w:w="1701" w:type="dxa"/>
          </w:tcPr>
          <w:p w14:paraId="399BAB50" w14:textId="57AB4858" w:rsidR="00BA3781" w:rsidRPr="00AC5F17" w:rsidRDefault="00BA3781" w:rsidP="00AD6C87">
            <w:pPr>
              <w:jc w:val="center"/>
              <w:rPr>
                <w:rFonts w:ascii="Arial" w:hAnsi="Arial" w:cs="Arial"/>
                <w:sz w:val="20"/>
                <w:szCs w:val="20"/>
                <w:lang w:val="en-US"/>
              </w:rPr>
            </w:pPr>
          </w:p>
        </w:tc>
        <w:tc>
          <w:tcPr>
            <w:tcW w:w="1559" w:type="dxa"/>
          </w:tcPr>
          <w:p w14:paraId="2407DEC0" w14:textId="3E0E0ABF" w:rsidR="00BA3781" w:rsidRPr="00AC5F17" w:rsidRDefault="00BA3781" w:rsidP="004554EB">
            <w:pPr>
              <w:jc w:val="center"/>
              <w:rPr>
                <w:rFonts w:ascii="Arial" w:hAnsi="Arial" w:cs="Arial"/>
                <w:sz w:val="20"/>
                <w:szCs w:val="20"/>
                <w:lang w:val="en-US"/>
              </w:rPr>
            </w:pPr>
            <w:r w:rsidRPr="00AC5F17">
              <w:rPr>
                <w:rFonts w:ascii="Arial" w:hAnsi="Arial" w:cs="Arial"/>
                <w:sz w:val="20"/>
                <w:szCs w:val="20"/>
                <w:lang w:val="en-US"/>
              </w:rPr>
              <w:t>5/16 (31)</w:t>
            </w:r>
          </w:p>
        </w:tc>
        <w:tc>
          <w:tcPr>
            <w:tcW w:w="1276" w:type="dxa"/>
          </w:tcPr>
          <w:p w14:paraId="01374660" w14:textId="77777777" w:rsidR="00BA3781" w:rsidRPr="00AC5F17" w:rsidRDefault="00BA3781" w:rsidP="00AD6C87">
            <w:pPr>
              <w:rPr>
                <w:rFonts w:ascii="Arial" w:hAnsi="Arial" w:cs="Arial"/>
                <w:sz w:val="20"/>
                <w:szCs w:val="20"/>
              </w:rPr>
            </w:pPr>
          </w:p>
        </w:tc>
      </w:tr>
      <w:tr w:rsidR="00BA3781" w:rsidRPr="00AC5F17" w14:paraId="1C0DE91E" w14:textId="77777777" w:rsidTr="00F330B2">
        <w:tc>
          <w:tcPr>
            <w:tcW w:w="4372" w:type="dxa"/>
          </w:tcPr>
          <w:p w14:paraId="48B9B275" w14:textId="3A837BA3" w:rsidR="00BA3781" w:rsidRPr="00AC5F17" w:rsidRDefault="00BA3781" w:rsidP="00AD6C87">
            <w:pPr>
              <w:rPr>
                <w:rFonts w:ascii="Arial" w:hAnsi="Arial" w:cs="Arial"/>
                <w:sz w:val="20"/>
                <w:szCs w:val="20"/>
                <w:lang w:val="en-US"/>
              </w:rPr>
            </w:pPr>
            <w:r w:rsidRPr="00AC5F17">
              <w:rPr>
                <w:rFonts w:ascii="Arial" w:hAnsi="Arial" w:cs="Arial"/>
                <w:b/>
                <w:bCs/>
                <w:sz w:val="20"/>
                <w:szCs w:val="20"/>
                <w:lang w:val="en-US"/>
              </w:rPr>
              <w:t>Response to immunosuppression</w:t>
            </w:r>
            <w:r w:rsidRPr="00AC5F17">
              <w:rPr>
                <w:rFonts w:ascii="Arial" w:hAnsi="Arial" w:cs="Arial"/>
                <w:sz w:val="20"/>
                <w:szCs w:val="20"/>
                <w:lang w:val="en-US"/>
              </w:rPr>
              <w:t>, N/N (%)</w:t>
            </w:r>
          </w:p>
        </w:tc>
        <w:tc>
          <w:tcPr>
            <w:tcW w:w="1701" w:type="dxa"/>
          </w:tcPr>
          <w:p w14:paraId="17000C45" w14:textId="52994911" w:rsidR="00BA3781" w:rsidRPr="00AC5F17" w:rsidRDefault="00BA3781" w:rsidP="00AD6C87">
            <w:pPr>
              <w:jc w:val="center"/>
              <w:rPr>
                <w:rFonts w:ascii="Arial" w:hAnsi="Arial" w:cs="Arial"/>
                <w:sz w:val="20"/>
                <w:szCs w:val="20"/>
                <w:lang w:val="en-US"/>
              </w:rPr>
            </w:pPr>
          </w:p>
        </w:tc>
        <w:tc>
          <w:tcPr>
            <w:tcW w:w="1559" w:type="dxa"/>
          </w:tcPr>
          <w:p w14:paraId="77E37DC4" w14:textId="408BBD8E" w:rsidR="00BA3781" w:rsidRPr="00AC5F17" w:rsidRDefault="00BA3781" w:rsidP="00AD6C87">
            <w:pPr>
              <w:jc w:val="center"/>
              <w:rPr>
                <w:rFonts w:ascii="Arial" w:hAnsi="Arial" w:cs="Arial"/>
                <w:sz w:val="20"/>
                <w:szCs w:val="20"/>
                <w:lang w:val="en-US"/>
              </w:rPr>
            </w:pPr>
            <w:r w:rsidRPr="00AC5F17">
              <w:rPr>
                <w:rFonts w:ascii="Arial" w:hAnsi="Arial" w:cs="Arial"/>
                <w:sz w:val="20"/>
                <w:szCs w:val="20"/>
                <w:lang w:val="en-US"/>
              </w:rPr>
              <w:t>4/5 (80)</w:t>
            </w:r>
          </w:p>
        </w:tc>
        <w:tc>
          <w:tcPr>
            <w:tcW w:w="1276" w:type="dxa"/>
          </w:tcPr>
          <w:p w14:paraId="7540CE43" w14:textId="77777777" w:rsidR="00BA3781" w:rsidRPr="00AC5F17" w:rsidRDefault="00BA3781" w:rsidP="00AD6C87">
            <w:pPr>
              <w:rPr>
                <w:rFonts w:ascii="Arial" w:hAnsi="Arial" w:cs="Arial"/>
                <w:sz w:val="20"/>
                <w:szCs w:val="20"/>
              </w:rPr>
            </w:pPr>
          </w:p>
        </w:tc>
      </w:tr>
    </w:tbl>
    <w:p w14:paraId="5CB4F33F" w14:textId="3428069E" w:rsidR="00883A30" w:rsidRPr="00AC5F17" w:rsidRDefault="00883A30" w:rsidP="00883A30">
      <w:pPr>
        <w:rPr>
          <w:sz w:val="20"/>
          <w:szCs w:val="20"/>
          <w:lang w:val="en-US"/>
        </w:rPr>
      </w:pPr>
      <w:r w:rsidRPr="00AC5F17">
        <w:rPr>
          <w:rFonts w:ascii="Arial" w:hAnsi="Arial" w:cs="Arial"/>
          <w:sz w:val="20"/>
          <w:szCs w:val="20"/>
          <w:lang w:val="en-US"/>
        </w:rPr>
        <w:t>MS: multiple sclerosis, only mentioned a</w:t>
      </w:r>
      <w:r w:rsidR="000568D8" w:rsidRPr="00AC5F17">
        <w:rPr>
          <w:rFonts w:ascii="Arial" w:hAnsi="Arial" w:cs="Arial"/>
          <w:sz w:val="20"/>
          <w:szCs w:val="20"/>
          <w:lang w:val="en-US"/>
        </w:rPr>
        <w:t xml:space="preserve">s </w:t>
      </w:r>
      <w:r w:rsidRPr="00AC5F17">
        <w:rPr>
          <w:rFonts w:ascii="Arial" w:hAnsi="Arial" w:cs="Arial"/>
          <w:sz w:val="20"/>
          <w:szCs w:val="20"/>
          <w:lang w:val="en-US"/>
        </w:rPr>
        <w:t xml:space="preserve">diagnosis in </w:t>
      </w:r>
      <w:r w:rsidR="000568D8" w:rsidRPr="00AC5F17">
        <w:rPr>
          <w:rFonts w:ascii="Arial" w:hAnsi="Arial" w:cs="Arial"/>
          <w:sz w:val="20"/>
          <w:szCs w:val="20"/>
          <w:lang w:val="en-US"/>
        </w:rPr>
        <w:t>report</w:t>
      </w:r>
      <w:r w:rsidRPr="00AC5F17">
        <w:rPr>
          <w:rFonts w:ascii="Arial" w:hAnsi="Arial" w:cs="Arial"/>
          <w:sz w:val="20"/>
          <w:szCs w:val="20"/>
          <w:lang w:val="en-US"/>
        </w:rPr>
        <w:t xml:space="preserve"> from non-neurological </w:t>
      </w:r>
      <w:r w:rsidR="000568D8" w:rsidRPr="00AC5F17">
        <w:rPr>
          <w:rFonts w:ascii="Arial" w:hAnsi="Arial" w:cs="Arial"/>
          <w:sz w:val="20"/>
          <w:szCs w:val="20"/>
          <w:lang w:val="en-US"/>
        </w:rPr>
        <w:t>treatments</w:t>
      </w:r>
      <w:r w:rsidRPr="00AC5F17">
        <w:rPr>
          <w:rFonts w:ascii="Arial" w:hAnsi="Arial" w:cs="Arial"/>
          <w:sz w:val="20"/>
          <w:szCs w:val="20"/>
          <w:lang w:val="en-US"/>
        </w:rPr>
        <w:t>.</w:t>
      </w:r>
    </w:p>
    <w:p w14:paraId="786B6CC4" w14:textId="77777777" w:rsidR="00047B48" w:rsidRPr="00AC5F17" w:rsidRDefault="00047B48" w:rsidP="00F07283">
      <w:pPr>
        <w:jc w:val="center"/>
        <w:rPr>
          <w:lang w:val="en-US"/>
        </w:rPr>
      </w:pPr>
    </w:p>
    <w:p w14:paraId="2FD1B76F" w14:textId="14C2655A" w:rsidR="00047B48" w:rsidRPr="00AC5F17" w:rsidRDefault="00047B48" w:rsidP="00F07283">
      <w:pPr>
        <w:jc w:val="center"/>
        <w:rPr>
          <w:lang w:val="en-US"/>
        </w:rPr>
      </w:pPr>
    </w:p>
    <w:p w14:paraId="754FFEF5" w14:textId="77777777" w:rsidR="00A523F1" w:rsidRPr="00AC5F17" w:rsidRDefault="00A523F1" w:rsidP="00F07283">
      <w:pPr>
        <w:jc w:val="center"/>
        <w:rPr>
          <w:lang w:val="en-US"/>
        </w:rPr>
        <w:sectPr w:rsidR="00A523F1" w:rsidRPr="00AC5F17" w:rsidSect="00976048">
          <w:pgSz w:w="11900" w:h="16840"/>
          <w:pgMar w:top="1417" w:right="1417" w:bottom="1134" w:left="1417" w:header="708" w:footer="708" w:gutter="0"/>
          <w:cols w:space="708"/>
          <w:docGrid w:linePitch="360"/>
        </w:sectPr>
      </w:pPr>
    </w:p>
    <w:p w14:paraId="00B6DACE" w14:textId="01F4D1A7" w:rsidR="00093B0F" w:rsidRPr="00AC5F17" w:rsidRDefault="00093B0F" w:rsidP="00F07283">
      <w:pPr>
        <w:jc w:val="center"/>
        <w:rPr>
          <w:lang w:val="en-US"/>
        </w:rPr>
      </w:pPr>
    </w:p>
    <w:p w14:paraId="2D719E9F" w14:textId="77777777" w:rsidR="00E85E04" w:rsidRPr="00AC5F17" w:rsidRDefault="00E85E04" w:rsidP="003603CF">
      <w:pPr>
        <w:jc w:val="both"/>
        <w:rPr>
          <w:rFonts w:ascii="Arial" w:hAnsi="Arial" w:cs="Arial"/>
          <w:b/>
          <w:bCs/>
          <w:sz w:val="20"/>
          <w:szCs w:val="20"/>
          <w:lang w:val="en-US"/>
        </w:rPr>
      </w:pPr>
    </w:p>
    <w:p w14:paraId="0B92B9AD" w14:textId="426A80DA" w:rsidR="00A523F1" w:rsidRPr="00AC5F17" w:rsidRDefault="007A3A90" w:rsidP="003603CF">
      <w:pPr>
        <w:jc w:val="both"/>
        <w:rPr>
          <w:rFonts w:ascii="Arial" w:hAnsi="Arial" w:cs="Arial"/>
          <w:sz w:val="20"/>
          <w:szCs w:val="20"/>
          <w:lang w:val="en-US"/>
        </w:rPr>
      </w:pPr>
      <w:r>
        <w:rPr>
          <w:rFonts w:ascii="Arial" w:hAnsi="Arial" w:cs="Arial"/>
          <w:b/>
          <w:bCs/>
          <w:sz w:val="20"/>
          <w:szCs w:val="20"/>
          <w:lang w:val="en-US"/>
        </w:rPr>
        <w:t>Supplementary Table</w:t>
      </w:r>
      <w:r w:rsidR="00A523F1" w:rsidRPr="00AC5F17">
        <w:rPr>
          <w:rFonts w:ascii="Arial" w:hAnsi="Arial" w:cs="Arial"/>
          <w:b/>
          <w:bCs/>
          <w:sz w:val="20"/>
          <w:szCs w:val="20"/>
          <w:lang w:val="en-US"/>
        </w:rPr>
        <w:t xml:space="preserve"> </w:t>
      </w:r>
      <w:r w:rsidR="00566D6C" w:rsidRPr="00AC5F17">
        <w:rPr>
          <w:rFonts w:ascii="Arial" w:hAnsi="Arial" w:cs="Arial"/>
          <w:b/>
          <w:bCs/>
          <w:sz w:val="20"/>
          <w:szCs w:val="20"/>
          <w:lang w:val="en-US"/>
        </w:rPr>
        <w:t>7</w:t>
      </w:r>
      <w:r w:rsidR="00A523F1" w:rsidRPr="00AC5F17">
        <w:rPr>
          <w:rFonts w:ascii="Arial" w:hAnsi="Arial" w:cs="Arial"/>
          <w:b/>
          <w:bCs/>
          <w:sz w:val="20"/>
          <w:szCs w:val="20"/>
          <w:lang w:val="en-US"/>
        </w:rPr>
        <w:t xml:space="preserve"> | Cerebrospinal fluid findings PSIIR-positive non-MS spectrum patients with chronic inflammatory disease compared to PSIIR-positive MS spectrum and PSIIR-negative </w:t>
      </w:r>
      <w:proofErr w:type="gramStart"/>
      <w:r w:rsidR="00A523F1" w:rsidRPr="00AC5F17">
        <w:rPr>
          <w:rFonts w:ascii="Arial" w:hAnsi="Arial" w:cs="Arial"/>
          <w:b/>
          <w:bCs/>
          <w:sz w:val="20"/>
          <w:szCs w:val="20"/>
          <w:lang w:val="en-US"/>
        </w:rPr>
        <w:t>patients</w:t>
      </w:r>
      <w:proofErr w:type="gramEnd"/>
    </w:p>
    <w:tbl>
      <w:tblPr>
        <w:tblStyle w:val="Tabellenraster"/>
        <w:tblW w:w="14317" w:type="dxa"/>
        <w:tblInd w:w="-5" w:type="dxa"/>
        <w:tblLook w:val="04A0" w:firstRow="1" w:lastRow="0" w:firstColumn="1" w:lastColumn="0" w:noHBand="0" w:noVBand="1"/>
      </w:tblPr>
      <w:tblGrid>
        <w:gridCol w:w="3119"/>
        <w:gridCol w:w="1547"/>
        <w:gridCol w:w="1789"/>
        <w:gridCol w:w="1802"/>
        <w:gridCol w:w="1644"/>
        <w:gridCol w:w="1464"/>
        <w:gridCol w:w="1400"/>
        <w:gridCol w:w="1552"/>
      </w:tblGrid>
      <w:tr w:rsidR="00A523F1" w:rsidRPr="00AC5F17" w14:paraId="036773A2" w14:textId="77777777" w:rsidTr="00F330B2">
        <w:trPr>
          <w:trHeight w:val="416"/>
        </w:trPr>
        <w:tc>
          <w:tcPr>
            <w:tcW w:w="3119" w:type="dxa"/>
            <w:shd w:val="clear" w:color="auto" w:fill="D0CECE" w:themeFill="background2" w:themeFillShade="E6"/>
          </w:tcPr>
          <w:p w14:paraId="16E9CD02" w14:textId="77777777" w:rsidR="00A523F1" w:rsidRPr="00AC5F17" w:rsidRDefault="00A523F1" w:rsidP="007434DE">
            <w:pPr>
              <w:jc w:val="center"/>
              <w:rPr>
                <w:rFonts w:ascii="Arial" w:hAnsi="Arial" w:cs="Arial"/>
                <w:b/>
                <w:bCs/>
                <w:color w:val="000000" w:themeColor="text1"/>
                <w:sz w:val="20"/>
                <w:szCs w:val="20"/>
                <w:lang w:val="en-US"/>
              </w:rPr>
            </w:pPr>
          </w:p>
        </w:tc>
        <w:tc>
          <w:tcPr>
            <w:tcW w:w="1547" w:type="dxa"/>
            <w:shd w:val="clear" w:color="auto" w:fill="D0CECE" w:themeFill="background2" w:themeFillShade="E6"/>
            <w:vAlign w:val="center"/>
          </w:tcPr>
          <w:p w14:paraId="226A912E" w14:textId="77777777" w:rsidR="00A523F1" w:rsidRPr="00AC5F17" w:rsidRDefault="00A523F1" w:rsidP="007434DE">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PSIIR-</w:t>
            </w:r>
          </w:p>
          <w:p w14:paraId="6D50682D" w14:textId="77777777" w:rsidR="00A523F1" w:rsidRPr="00AC5F17" w:rsidRDefault="00A523F1" w:rsidP="007434DE">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(N=300)</w:t>
            </w:r>
          </w:p>
        </w:tc>
        <w:tc>
          <w:tcPr>
            <w:tcW w:w="1789" w:type="dxa"/>
            <w:shd w:val="clear" w:color="auto" w:fill="D0CECE" w:themeFill="background2" w:themeFillShade="E6"/>
            <w:vAlign w:val="center"/>
          </w:tcPr>
          <w:p w14:paraId="40B977B7" w14:textId="77777777" w:rsidR="00A523F1" w:rsidRPr="00AC5F17" w:rsidRDefault="00A523F1" w:rsidP="007434DE">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MS spectrum</w:t>
            </w:r>
          </w:p>
          <w:p w14:paraId="26327A94" w14:textId="77777777" w:rsidR="00A523F1" w:rsidRPr="00AC5F17" w:rsidRDefault="00A523F1" w:rsidP="007434DE">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(N=51)</w:t>
            </w:r>
          </w:p>
        </w:tc>
        <w:tc>
          <w:tcPr>
            <w:tcW w:w="1802" w:type="dxa"/>
            <w:shd w:val="clear" w:color="auto" w:fill="D0CECE" w:themeFill="background2" w:themeFillShade="E6"/>
            <w:vAlign w:val="center"/>
          </w:tcPr>
          <w:p w14:paraId="79954419" w14:textId="3E2B774E" w:rsidR="00A523F1" w:rsidRPr="00AC5F17" w:rsidRDefault="00A523F1" w:rsidP="007434DE">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Non-MS C</w:t>
            </w:r>
            <w:r w:rsidR="00F734BE" w:rsidRPr="00AC5F17">
              <w:rPr>
                <w:rFonts w:ascii="Arial" w:hAnsi="Arial" w:cs="Arial"/>
                <w:b/>
                <w:bCs/>
                <w:color w:val="000000" w:themeColor="text1"/>
                <w:sz w:val="20"/>
                <w:szCs w:val="20"/>
              </w:rPr>
              <w:t>A</w:t>
            </w:r>
            <w:r w:rsidRPr="00AC5F17">
              <w:rPr>
                <w:rFonts w:ascii="Arial" w:hAnsi="Arial" w:cs="Arial"/>
                <w:b/>
                <w:bCs/>
                <w:color w:val="000000" w:themeColor="text1"/>
                <w:sz w:val="20"/>
                <w:szCs w:val="20"/>
              </w:rPr>
              <w:t>I</w:t>
            </w:r>
            <w:r w:rsidR="00F734BE" w:rsidRPr="00AC5F17">
              <w:rPr>
                <w:rFonts w:ascii="Arial" w:hAnsi="Arial" w:cs="Arial"/>
                <w:b/>
                <w:bCs/>
                <w:color w:val="000000" w:themeColor="text1"/>
                <w:sz w:val="20"/>
                <w:szCs w:val="20"/>
              </w:rPr>
              <w:t>N</w:t>
            </w:r>
            <w:r w:rsidRPr="00AC5F17">
              <w:rPr>
                <w:rFonts w:ascii="Arial" w:hAnsi="Arial" w:cs="Arial"/>
                <w:b/>
                <w:bCs/>
                <w:color w:val="000000" w:themeColor="text1"/>
                <w:sz w:val="20"/>
                <w:szCs w:val="20"/>
              </w:rPr>
              <w:t>D</w:t>
            </w:r>
          </w:p>
          <w:p w14:paraId="6E626618" w14:textId="77777777" w:rsidR="00A523F1" w:rsidRPr="00AC5F17" w:rsidRDefault="00A523F1" w:rsidP="007434DE">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(N=16)</w:t>
            </w:r>
          </w:p>
        </w:tc>
        <w:tc>
          <w:tcPr>
            <w:tcW w:w="1644" w:type="dxa"/>
            <w:shd w:val="clear" w:color="auto" w:fill="D0CECE" w:themeFill="background2" w:themeFillShade="E6"/>
          </w:tcPr>
          <w:p w14:paraId="4FF3A007" w14:textId="77777777" w:rsidR="00A523F1" w:rsidRPr="00AC5F17" w:rsidRDefault="00A523F1" w:rsidP="007434DE">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rPr>
              <w:t>Overall</w:t>
            </w:r>
          </w:p>
        </w:tc>
        <w:tc>
          <w:tcPr>
            <w:tcW w:w="1464" w:type="dxa"/>
            <w:shd w:val="clear" w:color="auto" w:fill="D0CECE" w:themeFill="background2" w:themeFillShade="E6"/>
            <w:vAlign w:val="center"/>
          </w:tcPr>
          <w:p w14:paraId="504F0961" w14:textId="77777777" w:rsidR="00A523F1" w:rsidRPr="00AC5F17" w:rsidRDefault="00A523F1" w:rsidP="007434DE">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MS-S vs. PSIIR-</w:t>
            </w:r>
          </w:p>
        </w:tc>
        <w:tc>
          <w:tcPr>
            <w:tcW w:w="1400" w:type="dxa"/>
            <w:shd w:val="clear" w:color="auto" w:fill="D0CECE" w:themeFill="background2" w:themeFillShade="E6"/>
            <w:vAlign w:val="center"/>
          </w:tcPr>
          <w:p w14:paraId="0327AA1B" w14:textId="5083A7A3" w:rsidR="00A523F1" w:rsidRPr="00AC5F17" w:rsidRDefault="00A523F1" w:rsidP="007434DE">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Non-MS C</w:t>
            </w:r>
            <w:r w:rsidR="00F734BE" w:rsidRPr="00AC5F17">
              <w:rPr>
                <w:rFonts w:ascii="Arial" w:hAnsi="Arial" w:cs="Arial"/>
                <w:b/>
                <w:bCs/>
                <w:color w:val="000000" w:themeColor="text1"/>
                <w:sz w:val="20"/>
                <w:szCs w:val="20"/>
                <w:lang w:val="en-US"/>
              </w:rPr>
              <w:t>AIN</w:t>
            </w:r>
            <w:r w:rsidRPr="00AC5F17">
              <w:rPr>
                <w:rFonts w:ascii="Arial" w:hAnsi="Arial" w:cs="Arial"/>
                <w:b/>
                <w:bCs/>
                <w:color w:val="000000" w:themeColor="text1"/>
                <w:sz w:val="20"/>
                <w:szCs w:val="20"/>
                <w:lang w:val="en-US"/>
              </w:rPr>
              <w:t>D vs. PSIIR-</w:t>
            </w:r>
          </w:p>
        </w:tc>
        <w:tc>
          <w:tcPr>
            <w:tcW w:w="1552" w:type="dxa"/>
            <w:shd w:val="clear" w:color="auto" w:fill="D0CECE" w:themeFill="background2" w:themeFillShade="E6"/>
            <w:vAlign w:val="center"/>
          </w:tcPr>
          <w:p w14:paraId="23B57573" w14:textId="68BB602D" w:rsidR="00A523F1" w:rsidRPr="00AC5F17" w:rsidRDefault="00A523F1" w:rsidP="007434DE">
            <w:pP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Non-MS C</w:t>
            </w:r>
            <w:r w:rsidR="00F734BE" w:rsidRPr="00AC5F17">
              <w:rPr>
                <w:rFonts w:ascii="Arial" w:hAnsi="Arial" w:cs="Arial"/>
                <w:b/>
                <w:bCs/>
                <w:color w:val="000000" w:themeColor="text1"/>
                <w:sz w:val="20"/>
                <w:szCs w:val="20"/>
                <w:lang w:val="en-US"/>
              </w:rPr>
              <w:t>AIN</w:t>
            </w:r>
            <w:r w:rsidRPr="00AC5F17">
              <w:rPr>
                <w:rFonts w:ascii="Arial" w:hAnsi="Arial" w:cs="Arial"/>
                <w:b/>
                <w:bCs/>
                <w:color w:val="000000" w:themeColor="text1"/>
                <w:sz w:val="20"/>
                <w:szCs w:val="20"/>
                <w:lang w:val="en-US"/>
              </w:rPr>
              <w:t>D vs. MS-S</w:t>
            </w:r>
          </w:p>
        </w:tc>
      </w:tr>
      <w:tr w:rsidR="00A523F1" w:rsidRPr="00AC5F17" w14:paraId="71863470" w14:textId="77777777" w:rsidTr="007434DE">
        <w:tc>
          <w:tcPr>
            <w:tcW w:w="8257" w:type="dxa"/>
            <w:gridSpan w:val="4"/>
            <w:shd w:val="clear" w:color="auto" w:fill="auto"/>
          </w:tcPr>
          <w:p w14:paraId="320F3D18" w14:textId="77777777" w:rsidR="00A523F1" w:rsidRPr="00AC5F17" w:rsidRDefault="00A523F1" w:rsidP="007434DE">
            <w:pPr>
              <w:rPr>
                <w:rFonts w:ascii="Arial" w:hAnsi="Arial" w:cs="Arial"/>
                <w:color w:val="000000" w:themeColor="text1"/>
                <w:sz w:val="18"/>
                <w:szCs w:val="18"/>
              </w:rPr>
            </w:pPr>
            <w:r w:rsidRPr="00AC5F17">
              <w:rPr>
                <w:rFonts w:ascii="Arial" w:hAnsi="Arial" w:cs="Arial"/>
                <w:b/>
                <w:bCs/>
                <w:color w:val="000000" w:themeColor="text1"/>
                <w:sz w:val="18"/>
                <w:szCs w:val="18"/>
              </w:rPr>
              <w:t>Quant. intrathecal Ig synthesis</w:t>
            </w:r>
          </w:p>
        </w:tc>
        <w:tc>
          <w:tcPr>
            <w:tcW w:w="6060" w:type="dxa"/>
            <w:gridSpan w:val="4"/>
            <w:shd w:val="clear" w:color="auto" w:fill="auto"/>
          </w:tcPr>
          <w:p w14:paraId="0DA79830" w14:textId="77777777" w:rsidR="00A523F1" w:rsidRPr="00AC5F17" w:rsidRDefault="00A523F1" w:rsidP="007434DE">
            <w:pPr>
              <w:rPr>
                <w:rFonts w:ascii="Arial" w:hAnsi="Arial" w:cs="Arial"/>
                <w:b/>
                <w:bCs/>
                <w:sz w:val="18"/>
                <w:szCs w:val="18"/>
              </w:rPr>
            </w:pPr>
            <w:r w:rsidRPr="00AC5F17">
              <w:rPr>
                <w:rFonts w:ascii="Arial" w:hAnsi="Arial" w:cs="Arial"/>
                <w:sz w:val="18"/>
                <w:szCs w:val="18"/>
              </w:rPr>
              <w:t>p-values</w:t>
            </w:r>
          </w:p>
        </w:tc>
      </w:tr>
      <w:tr w:rsidR="00A523F1" w:rsidRPr="00AC5F17" w14:paraId="40EC3036" w14:textId="77777777" w:rsidTr="007434DE">
        <w:tc>
          <w:tcPr>
            <w:tcW w:w="3119" w:type="dxa"/>
            <w:shd w:val="clear" w:color="auto" w:fill="auto"/>
          </w:tcPr>
          <w:p w14:paraId="4496A612" w14:textId="77777777" w:rsidR="00A523F1" w:rsidRPr="00AC5F17" w:rsidRDefault="00A523F1" w:rsidP="007434DE">
            <w:pPr>
              <w:rPr>
                <w:rFonts w:ascii="Arial" w:hAnsi="Arial" w:cs="Arial"/>
                <w:b/>
                <w:bCs/>
                <w:color w:val="000000" w:themeColor="text1"/>
                <w:sz w:val="18"/>
                <w:szCs w:val="18"/>
                <w:vertAlign w:val="subscript"/>
              </w:rPr>
            </w:pPr>
            <w:r w:rsidRPr="00AC5F17">
              <w:rPr>
                <w:rFonts w:ascii="Arial" w:hAnsi="Arial" w:cs="Arial"/>
                <w:b/>
                <w:bCs/>
                <w:color w:val="000000" w:themeColor="text1"/>
                <w:sz w:val="18"/>
                <w:szCs w:val="18"/>
              </w:rPr>
              <w:t xml:space="preserve">   Z Q</w:t>
            </w:r>
            <w:r w:rsidRPr="00AC5F17">
              <w:rPr>
                <w:rFonts w:ascii="Arial" w:hAnsi="Arial" w:cs="Arial"/>
                <w:b/>
                <w:bCs/>
                <w:color w:val="000000" w:themeColor="text1"/>
                <w:sz w:val="18"/>
                <w:szCs w:val="18"/>
                <w:vertAlign w:val="subscript"/>
              </w:rPr>
              <w:t>IgG</w:t>
            </w:r>
            <w:r w:rsidRPr="00AC5F17">
              <w:rPr>
                <w:rFonts w:ascii="Arial" w:hAnsi="Arial" w:cs="Arial"/>
                <w:b/>
                <w:bCs/>
                <w:color w:val="000000" w:themeColor="text1"/>
                <w:sz w:val="18"/>
                <w:szCs w:val="18"/>
              </w:rPr>
              <w:t xml:space="preserve">, </w:t>
            </w:r>
            <w:r w:rsidRPr="00AC5F17">
              <w:rPr>
                <w:rFonts w:ascii="Arial" w:hAnsi="Arial" w:cs="Arial"/>
                <w:color w:val="000000" w:themeColor="text1"/>
                <w:sz w:val="18"/>
                <w:szCs w:val="18"/>
              </w:rPr>
              <w:t>median (IQR)</w:t>
            </w:r>
          </w:p>
        </w:tc>
        <w:tc>
          <w:tcPr>
            <w:tcW w:w="1547" w:type="dxa"/>
            <w:shd w:val="clear" w:color="auto" w:fill="auto"/>
            <w:vAlign w:val="center"/>
          </w:tcPr>
          <w:p w14:paraId="626DE444" w14:textId="77777777" w:rsidR="00A523F1" w:rsidRPr="00AC5F17" w:rsidRDefault="00A523F1" w:rsidP="007434DE">
            <w:pPr>
              <w:rPr>
                <w:rFonts w:ascii="Arial" w:hAnsi="Arial" w:cs="Arial"/>
                <w:b/>
                <w:bCs/>
                <w:color w:val="000000" w:themeColor="text1"/>
                <w:sz w:val="18"/>
                <w:szCs w:val="18"/>
              </w:rPr>
            </w:pPr>
            <w:r w:rsidRPr="00AC5F17">
              <w:rPr>
                <w:rFonts w:ascii="Arial" w:hAnsi="Arial" w:cs="Arial"/>
                <w:b/>
                <w:bCs/>
                <w:color w:val="000000" w:themeColor="text1"/>
                <w:sz w:val="18"/>
                <w:szCs w:val="18"/>
              </w:rPr>
              <w:t>0.8 (-0.1 to 2.3)</w:t>
            </w:r>
          </w:p>
        </w:tc>
        <w:tc>
          <w:tcPr>
            <w:tcW w:w="1789" w:type="dxa"/>
            <w:shd w:val="clear" w:color="auto" w:fill="auto"/>
            <w:vAlign w:val="center"/>
          </w:tcPr>
          <w:p w14:paraId="2CDAFBD7" w14:textId="77777777" w:rsidR="00A523F1" w:rsidRPr="00AC5F17" w:rsidRDefault="00A523F1" w:rsidP="007434DE">
            <w:pPr>
              <w:jc w:val="center"/>
              <w:rPr>
                <w:rFonts w:ascii="Arial" w:hAnsi="Arial" w:cs="Arial"/>
                <w:color w:val="000000" w:themeColor="text1"/>
                <w:sz w:val="18"/>
                <w:szCs w:val="18"/>
              </w:rPr>
            </w:pPr>
            <w:r w:rsidRPr="00AC5F17">
              <w:rPr>
                <w:rFonts w:ascii="Arial" w:hAnsi="Arial" w:cs="Arial"/>
                <w:b/>
                <w:bCs/>
                <w:color w:val="000000" w:themeColor="text1"/>
                <w:sz w:val="18"/>
                <w:szCs w:val="18"/>
              </w:rPr>
              <w:t>5.0 (4.0 to 7.8)</w:t>
            </w:r>
          </w:p>
        </w:tc>
        <w:tc>
          <w:tcPr>
            <w:tcW w:w="1802" w:type="dxa"/>
            <w:shd w:val="clear" w:color="auto" w:fill="auto"/>
            <w:vAlign w:val="center"/>
          </w:tcPr>
          <w:p w14:paraId="67FC3999" w14:textId="77777777" w:rsidR="00A523F1" w:rsidRPr="00AC5F17" w:rsidRDefault="00A523F1" w:rsidP="007434DE">
            <w:pPr>
              <w:jc w:val="center"/>
              <w:rPr>
                <w:rFonts w:ascii="Arial" w:hAnsi="Arial" w:cs="Arial"/>
                <w:color w:val="000000" w:themeColor="text1"/>
                <w:sz w:val="18"/>
                <w:szCs w:val="18"/>
              </w:rPr>
            </w:pPr>
            <w:r w:rsidRPr="00AC5F17">
              <w:rPr>
                <w:rFonts w:ascii="Arial" w:hAnsi="Arial" w:cs="Arial"/>
                <w:b/>
                <w:bCs/>
                <w:color w:val="000000" w:themeColor="text1"/>
                <w:sz w:val="18"/>
                <w:szCs w:val="18"/>
              </w:rPr>
              <w:t>2.7 (1.3 to 4.2)</w:t>
            </w:r>
          </w:p>
        </w:tc>
        <w:tc>
          <w:tcPr>
            <w:tcW w:w="1644" w:type="dxa"/>
            <w:shd w:val="clear" w:color="auto" w:fill="auto"/>
          </w:tcPr>
          <w:p w14:paraId="523AA242" w14:textId="77777777" w:rsidR="00A523F1" w:rsidRPr="00AC5F17" w:rsidRDefault="00A523F1" w:rsidP="007434DE">
            <w:pPr>
              <w:jc w:val="center"/>
              <w:rPr>
                <w:rFonts w:ascii="Arial" w:hAnsi="Arial" w:cs="Arial"/>
                <w:b/>
                <w:bCs/>
                <w:sz w:val="18"/>
                <w:szCs w:val="18"/>
              </w:rPr>
            </w:pPr>
            <w:r w:rsidRPr="00AC5F17">
              <w:rPr>
                <w:rFonts w:ascii="Arial" w:hAnsi="Arial" w:cs="Arial"/>
                <w:b/>
                <w:bCs/>
                <w:sz w:val="18"/>
                <w:szCs w:val="18"/>
              </w:rPr>
              <w:t xml:space="preserve">&lt;0.0001 </w:t>
            </w:r>
          </w:p>
        </w:tc>
        <w:tc>
          <w:tcPr>
            <w:tcW w:w="1464" w:type="dxa"/>
            <w:shd w:val="clear" w:color="auto" w:fill="auto"/>
            <w:vAlign w:val="bottom"/>
          </w:tcPr>
          <w:p w14:paraId="2E6FAB99" w14:textId="77777777" w:rsidR="00A523F1" w:rsidRPr="00AC5F17" w:rsidRDefault="00A523F1" w:rsidP="007434DE">
            <w:pPr>
              <w:jc w:val="center"/>
              <w:rPr>
                <w:rFonts w:ascii="Arial" w:hAnsi="Arial" w:cs="Arial"/>
                <w:b/>
                <w:bCs/>
                <w:sz w:val="18"/>
                <w:szCs w:val="18"/>
              </w:rPr>
            </w:pPr>
            <w:r w:rsidRPr="00AC5F17">
              <w:rPr>
                <w:rFonts w:ascii="Arial" w:hAnsi="Arial" w:cs="Arial"/>
                <w:b/>
                <w:bCs/>
                <w:sz w:val="18"/>
                <w:szCs w:val="18"/>
              </w:rPr>
              <w:t>&lt;0.0001</w:t>
            </w:r>
          </w:p>
        </w:tc>
        <w:tc>
          <w:tcPr>
            <w:tcW w:w="1400" w:type="dxa"/>
            <w:shd w:val="clear" w:color="auto" w:fill="auto"/>
            <w:vAlign w:val="center"/>
          </w:tcPr>
          <w:p w14:paraId="0D16DC76" w14:textId="4462BA08" w:rsidR="00A523F1" w:rsidRPr="00AC5F17" w:rsidRDefault="00A523F1" w:rsidP="007434DE">
            <w:pPr>
              <w:jc w:val="center"/>
              <w:rPr>
                <w:rFonts w:ascii="Arial" w:hAnsi="Arial" w:cs="Arial"/>
                <w:b/>
                <w:bCs/>
                <w:sz w:val="18"/>
                <w:szCs w:val="18"/>
              </w:rPr>
            </w:pPr>
            <w:r w:rsidRPr="00AC5F17">
              <w:rPr>
                <w:rFonts w:ascii="Arial" w:hAnsi="Arial" w:cs="Arial"/>
                <w:b/>
                <w:bCs/>
                <w:sz w:val="18"/>
                <w:szCs w:val="18"/>
              </w:rPr>
              <w:t>0.02</w:t>
            </w:r>
            <w:r w:rsidR="006B4199" w:rsidRPr="00AC5F17">
              <w:rPr>
                <w:rFonts w:ascii="Arial" w:hAnsi="Arial" w:cs="Arial"/>
                <w:b/>
                <w:bCs/>
                <w:sz w:val="18"/>
                <w:szCs w:val="18"/>
              </w:rPr>
              <w:t>6</w:t>
            </w:r>
          </w:p>
        </w:tc>
        <w:tc>
          <w:tcPr>
            <w:tcW w:w="1552" w:type="dxa"/>
            <w:shd w:val="clear" w:color="auto" w:fill="auto"/>
            <w:vAlign w:val="center"/>
          </w:tcPr>
          <w:p w14:paraId="4114401B" w14:textId="5D07B7E8" w:rsidR="00A523F1" w:rsidRPr="00AC5F17" w:rsidRDefault="00A523F1" w:rsidP="007434DE">
            <w:pPr>
              <w:jc w:val="center"/>
              <w:rPr>
                <w:rFonts w:ascii="Arial" w:hAnsi="Arial" w:cs="Arial"/>
                <w:sz w:val="18"/>
                <w:szCs w:val="18"/>
              </w:rPr>
            </w:pPr>
            <w:r w:rsidRPr="00AC5F17">
              <w:rPr>
                <w:rFonts w:ascii="Arial" w:hAnsi="Arial" w:cs="Arial"/>
                <w:sz w:val="18"/>
                <w:szCs w:val="18"/>
              </w:rPr>
              <w:t>0.090</w:t>
            </w:r>
          </w:p>
        </w:tc>
      </w:tr>
      <w:tr w:rsidR="00A523F1" w:rsidRPr="00AC5F17" w14:paraId="2A320AF3" w14:textId="77777777" w:rsidTr="007434DE">
        <w:tc>
          <w:tcPr>
            <w:tcW w:w="3119" w:type="dxa"/>
            <w:shd w:val="clear" w:color="auto" w:fill="auto"/>
          </w:tcPr>
          <w:p w14:paraId="400270BE" w14:textId="77777777" w:rsidR="00A523F1" w:rsidRPr="00AC5F17" w:rsidRDefault="00A523F1" w:rsidP="007434DE">
            <w:pPr>
              <w:rPr>
                <w:rFonts w:ascii="Arial" w:hAnsi="Arial" w:cs="Arial"/>
                <w:b/>
                <w:bCs/>
                <w:color w:val="000000" w:themeColor="text1"/>
                <w:sz w:val="18"/>
                <w:szCs w:val="18"/>
                <w:lang w:val="en-US"/>
              </w:rPr>
            </w:pPr>
            <w:r w:rsidRPr="00AC5F17">
              <w:rPr>
                <w:rFonts w:ascii="Arial" w:hAnsi="Arial" w:cs="Arial"/>
                <w:b/>
                <w:bCs/>
                <w:color w:val="000000" w:themeColor="text1"/>
                <w:sz w:val="18"/>
                <w:szCs w:val="18"/>
                <w:lang w:val="en-US"/>
              </w:rPr>
              <w:t xml:space="preserve">   IgG IS, </w:t>
            </w:r>
            <w:r w:rsidRPr="00AC5F17">
              <w:rPr>
                <w:rFonts w:ascii="Arial" w:hAnsi="Arial" w:cs="Arial"/>
                <w:color w:val="000000" w:themeColor="text1"/>
                <w:sz w:val="18"/>
                <w:szCs w:val="18"/>
                <w:lang w:val="en-US"/>
              </w:rPr>
              <w:t>N (%)</w:t>
            </w:r>
          </w:p>
        </w:tc>
        <w:tc>
          <w:tcPr>
            <w:tcW w:w="1547" w:type="dxa"/>
            <w:shd w:val="clear" w:color="auto" w:fill="auto"/>
            <w:vAlign w:val="center"/>
          </w:tcPr>
          <w:p w14:paraId="38ABFCCB" w14:textId="77777777" w:rsidR="00A523F1" w:rsidRPr="00AC5F17" w:rsidRDefault="00A523F1" w:rsidP="007434DE">
            <w:pPr>
              <w:jc w:val="center"/>
              <w:rPr>
                <w:rFonts w:ascii="Arial" w:hAnsi="Arial" w:cs="Arial"/>
                <w:b/>
                <w:bCs/>
                <w:color w:val="000000" w:themeColor="text1"/>
                <w:sz w:val="18"/>
                <w:szCs w:val="18"/>
                <w:lang w:val="en-US"/>
              </w:rPr>
            </w:pPr>
            <w:r w:rsidRPr="00AC5F17">
              <w:rPr>
                <w:rFonts w:ascii="Arial" w:hAnsi="Arial" w:cs="Arial"/>
                <w:b/>
                <w:bCs/>
                <w:color w:val="000000" w:themeColor="text1"/>
                <w:sz w:val="18"/>
                <w:szCs w:val="18"/>
                <w:lang w:val="en-US"/>
              </w:rPr>
              <w:t>41 (14)</w:t>
            </w:r>
          </w:p>
        </w:tc>
        <w:tc>
          <w:tcPr>
            <w:tcW w:w="1789" w:type="dxa"/>
            <w:shd w:val="clear" w:color="auto" w:fill="auto"/>
            <w:vAlign w:val="center"/>
          </w:tcPr>
          <w:p w14:paraId="390DD46F" w14:textId="77777777" w:rsidR="00A523F1" w:rsidRPr="00AC5F17" w:rsidRDefault="00A523F1" w:rsidP="007434DE">
            <w:pPr>
              <w:jc w:val="center"/>
              <w:rPr>
                <w:rFonts w:ascii="Arial" w:hAnsi="Arial" w:cs="Arial"/>
                <w:color w:val="000000" w:themeColor="text1"/>
                <w:sz w:val="18"/>
                <w:szCs w:val="18"/>
              </w:rPr>
            </w:pPr>
            <w:r w:rsidRPr="00AC5F17">
              <w:rPr>
                <w:rFonts w:ascii="Arial" w:hAnsi="Arial" w:cs="Arial"/>
                <w:b/>
                <w:bCs/>
                <w:color w:val="000000" w:themeColor="text1"/>
                <w:sz w:val="18"/>
                <w:szCs w:val="18"/>
                <w:lang w:val="en-US"/>
              </w:rPr>
              <w:t>41 (80)</w:t>
            </w:r>
          </w:p>
        </w:tc>
        <w:tc>
          <w:tcPr>
            <w:tcW w:w="1802" w:type="dxa"/>
            <w:shd w:val="clear" w:color="auto" w:fill="auto"/>
            <w:vAlign w:val="center"/>
          </w:tcPr>
          <w:p w14:paraId="629B743F" w14:textId="77777777" w:rsidR="00A523F1" w:rsidRPr="00AC5F17" w:rsidRDefault="00A523F1" w:rsidP="007434DE">
            <w:pPr>
              <w:jc w:val="center"/>
              <w:rPr>
                <w:rFonts w:ascii="Arial" w:hAnsi="Arial" w:cs="Arial"/>
                <w:color w:val="000000" w:themeColor="text1"/>
                <w:sz w:val="18"/>
                <w:szCs w:val="18"/>
              </w:rPr>
            </w:pPr>
            <w:r w:rsidRPr="00AC5F17">
              <w:rPr>
                <w:rFonts w:ascii="Arial" w:hAnsi="Arial" w:cs="Arial"/>
                <w:b/>
                <w:bCs/>
                <w:color w:val="000000" w:themeColor="text1"/>
                <w:sz w:val="18"/>
                <w:szCs w:val="18"/>
              </w:rPr>
              <w:t>5 (31)</w:t>
            </w:r>
          </w:p>
        </w:tc>
        <w:tc>
          <w:tcPr>
            <w:tcW w:w="1644" w:type="dxa"/>
            <w:shd w:val="clear" w:color="auto" w:fill="auto"/>
          </w:tcPr>
          <w:p w14:paraId="00C7917F" w14:textId="77777777" w:rsidR="00A523F1" w:rsidRPr="00AC5F17" w:rsidRDefault="00A523F1" w:rsidP="007434DE">
            <w:pPr>
              <w:jc w:val="center"/>
              <w:rPr>
                <w:rFonts w:ascii="Arial" w:hAnsi="Arial" w:cs="Arial"/>
                <w:b/>
                <w:bCs/>
                <w:sz w:val="18"/>
                <w:szCs w:val="18"/>
              </w:rPr>
            </w:pPr>
            <w:r w:rsidRPr="00AC5F17">
              <w:rPr>
                <w:rFonts w:ascii="Arial" w:hAnsi="Arial" w:cs="Arial"/>
                <w:b/>
                <w:bCs/>
                <w:sz w:val="18"/>
                <w:szCs w:val="18"/>
              </w:rPr>
              <w:t xml:space="preserve">  &lt;0.0001*</w:t>
            </w:r>
          </w:p>
        </w:tc>
        <w:tc>
          <w:tcPr>
            <w:tcW w:w="1464" w:type="dxa"/>
            <w:shd w:val="clear" w:color="auto" w:fill="auto"/>
            <w:vAlign w:val="bottom"/>
          </w:tcPr>
          <w:p w14:paraId="03256B3D" w14:textId="77777777" w:rsidR="00A523F1" w:rsidRPr="00AC5F17" w:rsidRDefault="00A523F1" w:rsidP="007434DE">
            <w:pPr>
              <w:jc w:val="center"/>
              <w:rPr>
                <w:rFonts w:ascii="Arial" w:hAnsi="Arial" w:cs="Arial"/>
                <w:b/>
                <w:bCs/>
                <w:sz w:val="18"/>
                <w:szCs w:val="18"/>
              </w:rPr>
            </w:pPr>
            <w:r w:rsidRPr="00AC5F17">
              <w:rPr>
                <w:rFonts w:ascii="Arial" w:hAnsi="Arial" w:cs="Arial"/>
                <w:b/>
                <w:bCs/>
                <w:sz w:val="18"/>
                <w:szCs w:val="18"/>
              </w:rPr>
              <w:t>&lt;0.0001</w:t>
            </w:r>
          </w:p>
        </w:tc>
        <w:tc>
          <w:tcPr>
            <w:tcW w:w="1400" w:type="dxa"/>
            <w:shd w:val="clear" w:color="auto" w:fill="auto"/>
            <w:vAlign w:val="bottom"/>
          </w:tcPr>
          <w:p w14:paraId="4D8FBC2E" w14:textId="602BFBB7" w:rsidR="00A523F1" w:rsidRPr="00AC5F17" w:rsidRDefault="00A523F1" w:rsidP="007434DE">
            <w:pPr>
              <w:jc w:val="center"/>
              <w:rPr>
                <w:rFonts w:ascii="Arial" w:hAnsi="Arial" w:cs="Arial"/>
                <w:b/>
                <w:bCs/>
                <w:color w:val="000000" w:themeColor="text1"/>
                <w:sz w:val="18"/>
                <w:szCs w:val="18"/>
              </w:rPr>
            </w:pPr>
            <w:r w:rsidRPr="00AC5F17">
              <w:rPr>
                <w:rFonts w:ascii="Arial" w:hAnsi="Arial" w:cs="Arial"/>
                <w:color w:val="000000"/>
                <w:sz w:val="18"/>
                <w:szCs w:val="18"/>
              </w:rPr>
              <w:t>0.198</w:t>
            </w:r>
          </w:p>
        </w:tc>
        <w:tc>
          <w:tcPr>
            <w:tcW w:w="1552" w:type="dxa"/>
            <w:shd w:val="clear" w:color="auto" w:fill="auto"/>
            <w:vAlign w:val="bottom"/>
          </w:tcPr>
          <w:p w14:paraId="1E331ED1" w14:textId="65B611E8" w:rsidR="00A523F1" w:rsidRPr="00AC5F17" w:rsidRDefault="00A523F1" w:rsidP="007434DE">
            <w:pPr>
              <w:jc w:val="center"/>
              <w:rPr>
                <w:rFonts w:ascii="Arial" w:hAnsi="Arial" w:cs="Arial"/>
                <w:b/>
                <w:bCs/>
                <w:color w:val="000000" w:themeColor="text1"/>
                <w:sz w:val="18"/>
                <w:szCs w:val="18"/>
              </w:rPr>
            </w:pPr>
            <w:r w:rsidRPr="00AC5F17">
              <w:rPr>
                <w:rFonts w:ascii="Arial" w:hAnsi="Arial" w:cs="Arial"/>
                <w:b/>
                <w:bCs/>
                <w:color w:val="000000"/>
                <w:sz w:val="18"/>
                <w:szCs w:val="18"/>
              </w:rPr>
              <w:t>0.00</w:t>
            </w:r>
            <w:r w:rsidR="006B4199" w:rsidRPr="00AC5F17">
              <w:rPr>
                <w:rFonts w:ascii="Arial" w:hAnsi="Arial" w:cs="Arial"/>
                <w:b/>
                <w:bCs/>
                <w:color w:val="000000"/>
                <w:sz w:val="18"/>
                <w:szCs w:val="18"/>
              </w:rPr>
              <w:t>2</w:t>
            </w:r>
          </w:p>
        </w:tc>
      </w:tr>
      <w:tr w:rsidR="00A523F1" w:rsidRPr="00AC5F17" w14:paraId="7E67B21D" w14:textId="77777777" w:rsidTr="007434DE">
        <w:trPr>
          <w:trHeight w:val="178"/>
        </w:trPr>
        <w:tc>
          <w:tcPr>
            <w:tcW w:w="3119" w:type="dxa"/>
            <w:shd w:val="clear" w:color="auto" w:fill="auto"/>
          </w:tcPr>
          <w:p w14:paraId="5CDAC9A4" w14:textId="77777777" w:rsidR="00A523F1" w:rsidRPr="00AC5F17" w:rsidRDefault="00A523F1" w:rsidP="007434DE">
            <w:pPr>
              <w:rPr>
                <w:rFonts w:ascii="Arial" w:hAnsi="Arial" w:cs="Arial"/>
                <w:b/>
                <w:bCs/>
                <w:color w:val="000000" w:themeColor="text1"/>
                <w:sz w:val="18"/>
                <w:szCs w:val="18"/>
              </w:rPr>
            </w:pPr>
            <w:r w:rsidRPr="00AC5F17">
              <w:rPr>
                <w:rFonts w:ascii="Arial" w:hAnsi="Arial" w:cs="Arial"/>
                <w:b/>
                <w:bCs/>
                <w:color w:val="000000" w:themeColor="text1"/>
                <w:sz w:val="18"/>
                <w:szCs w:val="18"/>
              </w:rPr>
              <w:t xml:space="preserve">   IgA IS, </w:t>
            </w:r>
            <w:r w:rsidRPr="00AC5F17">
              <w:rPr>
                <w:rFonts w:ascii="Arial" w:hAnsi="Arial" w:cs="Arial"/>
                <w:color w:val="000000" w:themeColor="text1"/>
                <w:sz w:val="18"/>
                <w:szCs w:val="18"/>
              </w:rPr>
              <w:t>N (%)</w:t>
            </w:r>
          </w:p>
        </w:tc>
        <w:tc>
          <w:tcPr>
            <w:tcW w:w="1547" w:type="dxa"/>
            <w:shd w:val="clear" w:color="auto" w:fill="auto"/>
            <w:vAlign w:val="center"/>
          </w:tcPr>
          <w:p w14:paraId="50768FB7" w14:textId="77777777" w:rsidR="00A523F1" w:rsidRPr="00AC5F17" w:rsidRDefault="00A523F1" w:rsidP="007434DE">
            <w:pPr>
              <w:jc w:val="center"/>
              <w:rPr>
                <w:rFonts w:ascii="Arial" w:hAnsi="Arial" w:cs="Arial"/>
                <w:color w:val="000000" w:themeColor="text1"/>
                <w:sz w:val="18"/>
                <w:szCs w:val="18"/>
                <w:lang w:val="en-US"/>
              </w:rPr>
            </w:pPr>
            <w:r w:rsidRPr="00AC5F17">
              <w:rPr>
                <w:rFonts w:ascii="Arial" w:hAnsi="Arial" w:cs="Arial"/>
                <w:color w:val="000000" w:themeColor="text1"/>
                <w:sz w:val="18"/>
                <w:szCs w:val="18"/>
                <w:lang w:val="en-US"/>
              </w:rPr>
              <w:t>11(4)</w:t>
            </w:r>
          </w:p>
        </w:tc>
        <w:tc>
          <w:tcPr>
            <w:tcW w:w="1789" w:type="dxa"/>
            <w:shd w:val="clear" w:color="auto" w:fill="auto"/>
            <w:vAlign w:val="center"/>
          </w:tcPr>
          <w:p w14:paraId="6F7431F9" w14:textId="77777777" w:rsidR="00A523F1" w:rsidRPr="00AC5F17" w:rsidRDefault="00A523F1" w:rsidP="007434DE">
            <w:pPr>
              <w:jc w:val="center"/>
              <w:rPr>
                <w:rFonts w:ascii="Arial" w:hAnsi="Arial" w:cs="Arial"/>
                <w:color w:val="000000" w:themeColor="text1"/>
                <w:sz w:val="18"/>
                <w:szCs w:val="18"/>
              </w:rPr>
            </w:pPr>
            <w:r w:rsidRPr="00AC5F17">
              <w:rPr>
                <w:rFonts w:ascii="Arial" w:hAnsi="Arial" w:cs="Arial"/>
                <w:color w:val="000000" w:themeColor="text1"/>
                <w:sz w:val="18"/>
                <w:szCs w:val="18"/>
                <w:lang w:val="en-US"/>
              </w:rPr>
              <w:t>1 (2)</w:t>
            </w:r>
          </w:p>
        </w:tc>
        <w:tc>
          <w:tcPr>
            <w:tcW w:w="1802" w:type="dxa"/>
            <w:shd w:val="clear" w:color="auto" w:fill="auto"/>
            <w:vAlign w:val="center"/>
          </w:tcPr>
          <w:p w14:paraId="57AE1D22" w14:textId="77777777" w:rsidR="00A523F1" w:rsidRPr="00AC5F17" w:rsidRDefault="00A523F1" w:rsidP="007434DE">
            <w:pPr>
              <w:jc w:val="center"/>
              <w:rPr>
                <w:rFonts w:ascii="Arial" w:hAnsi="Arial" w:cs="Arial"/>
                <w:color w:val="000000" w:themeColor="text1"/>
                <w:sz w:val="18"/>
                <w:szCs w:val="18"/>
              </w:rPr>
            </w:pPr>
            <w:r w:rsidRPr="00AC5F17">
              <w:rPr>
                <w:rFonts w:ascii="Arial" w:hAnsi="Arial" w:cs="Arial"/>
                <w:color w:val="000000" w:themeColor="text1"/>
                <w:sz w:val="18"/>
                <w:szCs w:val="18"/>
              </w:rPr>
              <w:t>1 (6)</w:t>
            </w:r>
          </w:p>
        </w:tc>
        <w:tc>
          <w:tcPr>
            <w:tcW w:w="1644" w:type="dxa"/>
            <w:shd w:val="clear" w:color="auto" w:fill="auto"/>
          </w:tcPr>
          <w:p w14:paraId="4DA08EF9" w14:textId="3A823111" w:rsidR="00A523F1" w:rsidRPr="00AC5F17" w:rsidRDefault="00A523F1" w:rsidP="007434DE">
            <w:pPr>
              <w:jc w:val="center"/>
              <w:rPr>
                <w:rFonts w:ascii="Arial" w:hAnsi="Arial" w:cs="Arial"/>
                <w:sz w:val="18"/>
                <w:szCs w:val="18"/>
              </w:rPr>
            </w:pPr>
            <w:r w:rsidRPr="00AC5F17">
              <w:rPr>
                <w:rFonts w:ascii="Arial" w:hAnsi="Arial" w:cs="Arial"/>
                <w:sz w:val="18"/>
                <w:szCs w:val="18"/>
              </w:rPr>
              <w:t xml:space="preserve">   0.694*</w:t>
            </w:r>
          </w:p>
        </w:tc>
        <w:tc>
          <w:tcPr>
            <w:tcW w:w="1464" w:type="dxa"/>
            <w:shd w:val="clear" w:color="auto" w:fill="auto"/>
            <w:vAlign w:val="bottom"/>
          </w:tcPr>
          <w:p w14:paraId="2399B655" w14:textId="04A319BB" w:rsidR="00A523F1" w:rsidRPr="00AC5F17" w:rsidRDefault="00A523F1" w:rsidP="007434DE">
            <w:pPr>
              <w:jc w:val="center"/>
              <w:rPr>
                <w:rFonts w:ascii="Arial" w:hAnsi="Arial" w:cs="Arial"/>
                <w:b/>
                <w:bCs/>
                <w:color w:val="000000" w:themeColor="text1"/>
                <w:sz w:val="18"/>
                <w:szCs w:val="18"/>
              </w:rPr>
            </w:pPr>
            <w:r w:rsidRPr="00AC5F17">
              <w:rPr>
                <w:rFonts w:ascii="Arial" w:hAnsi="Arial" w:cs="Arial"/>
                <w:color w:val="000000" w:themeColor="text1"/>
                <w:sz w:val="18"/>
                <w:szCs w:val="18"/>
              </w:rPr>
              <w:t>1.000</w:t>
            </w:r>
          </w:p>
        </w:tc>
        <w:tc>
          <w:tcPr>
            <w:tcW w:w="1400" w:type="dxa"/>
            <w:shd w:val="clear" w:color="auto" w:fill="auto"/>
          </w:tcPr>
          <w:p w14:paraId="5AF4A67B" w14:textId="1A878BB7" w:rsidR="00A523F1" w:rsidRPr="00AC5F17" w:rsidRDefault="00A523F1" w:rsidP="007434DE">
            <w:pPr>
              <w:jc w:val="center"/>
              <w:rPr>
                <w:rFonts w:ascii="Arial" w:hAnsi="Arial" w:cs="Arial"/>
                <w:color w:val="000000" w:themeColor="text1"/>
                <w:sz w:val="18"/>
                <w:szCs w:val="18"/>
              </w:rPr>
            </w:pPr>
            <w:r w:rsidRPr="00AC5F17">
              <w:rPr>
                <w:rFonts w:ascii="Arial" w:hAnsi="Arial" w:cs="Arial"/>
                <w:color w:val="000000" w:themeColor="text1"/>
                <w:sz w:val="18"/>
                <w:szCs w:val="18"/>
              </w:rPr>
              <w:t>1.000</w:t>
            </w:r>
          </w:p>
        </w:tc>
        <w:tc>
          <w:tcPr>
            <w:tcW w:w="1552" w:type="dxa"/>
            <w:shd w:val="clear" w:color="auto" w:fill="auto"/>
          </w:tcPr>
          <w:p w14:paraId="76A3A116" w14:textId="14D9CD99" w:rsidR="00A523F1" w:rsidRPr="00AC5F17" w:rsidRDefault="00A523F1" w:rsidP="007434DE">
            <w:pPr>
              <w:jc w:val="center"/>
              <w:rPr>
                <w:rFonts w:ascii="Arial" w:hAnsi="Arial" w:cs="Arial"/>
                <w:color w:val="000000" w:themeColor="text1"/>
                <w:sz w:val="18"/>
                <w:szCs w:val="18"/>
              </w:rPr>
            </w:pPr>
            <w:r w:rsidRPr="00AC5F17">
              <w:rPr>
                <w:rFonts w:ascii="Arial" w:hAnsi="Arial" w:cs="Arial"/>
                <w:color w:val="000000" w:themeColor="text1"/>
                <w:sz w:val="18"/>
                <w:szCs w:val="18"/>
              </w:rPr>
              <w:t>1.000</w:t>
            </w:r>
          </w:p>
        </w:tc>
      </w:tr>
      <w:tr w:rsidR="00A523F1" w:rsidRPr="00AC5F17" w14:paraId="7042E2BD" w14:textId="77777777" w:rsidTr="007434DE">
        <w:tc>
          <w:tcPr>
            <w:tcW w:w="3119" w:type="dxa"/>
            <w:shd w:val="clear" w:color="auto" w:fill="auto"/>
          </w:tcPr>
          <w:p w14:paraId="6B28FCBE" w14:textId="77777777" w:rsidR="00A523F1" w:rsidRPr="00AC5F17" w:rsidRDefault="00A523F1" w:rsidP="007434DE">
            <w:pPr>
              <w:rPr>
                <w:rFonts w:ascii="Arial" w:hAnsi="Arial" w:cs="Arial"/>
                <w:b/>
                <w:bCs/>
                <w:color w:val="000000" w:themeColor="text1"/>
                <w:sz w:val="18"/>
                <w:szCs w:val="18"/>
              </w:rPr>
            </w:pPr>
            <w:r w:rsidRPr="00AC5F17">
              <w:rPr>
                <w:rFonts w:ascii="Arial" w:hAnsi="Arial" w:cs="Arial"/>
                <w:b/>
                <w:bCs/>
                <w:color w:val="000000" w:themeColor="text1"/>
                <w:sz w:val="18"/>
                <w:szCs w:val="18"/>
              </w:rPr>
              <w:t xml:space="preserve">   IgM IS, </w:t>
            </w:r>
            <w:r w:rsidRPr="00AC5F17">
              <w:rPr>
                <w:rFonts w:ascii="Arial" w:hAnsi="Arial" w:cs="Arial"/>
                <w:color w:val="000000" w:themeColor="text1"/>
                <w:sz w:val="18"/>
                <w:szCs w:val="18"/>
              </w:rPr>
              <w:t>N (%)</w:t>
            </w:r>
          </w:p>
        </w:tc>
        <w:tc>
          <w:tcPr>
            <w:tcW w:w="1547" w:type="dxa"/>
            <w:shd w:val="clear" w:color="auto" w:fill="auto"/>
            <w:vAlign w:val="center"/>
          </w:tcPr>
          <w:p w14:paraId="1E74E8C1" w14:textId="77777777" w:rsidR="00A523F1" w:rsidRPr="00AC5F17" w:rsidRDefault="00A523F1" w:rsidP="007434DE">
            <w:pPr>
              <w:jc w:val="center"/>
              <w:rPr>
                <w:rFonts w:ascii="Arial" w:hAnsi="Arial" w:cs="Arial"/>
                <w:color w:val="000000" w:themeColor="text1"/>
                <w:sz w:val="18"/>
                <w:szCs w:val="18"/>
              </w:rPr>
            </w:pPr>
            <w:r w:rsidRPr="00AC5F17">
              <w:rPr>
                <w:rFonts w:ascii="Arial" w:hAnsi="Arial" w:cs="Arial"/>
                <w:color w:val="000000" w:themeColor="text1"/>
                <w:sz w:val="18"/>
                <w:szCs w:val="18"/>
              </w:rPr>
              <w:t>12 (4)</w:t>
            </w:r>
          </w:p>
        </w:tc>
        <w:tc>
          <w:tcPr>
            <w:tcW w:w="1789" w:type="dxa"/>
            <w:shd w:val="clear" w:color="auto" w:fill="auto"/>
            <w:vAlign w:val="center"/>
          </w:tcPr>
          <w:p w14:paraId="061204F7" w14:textId="77777777" w:rsidR="00A523F1" w:rsidRPr="00AC5F17" w:rsidRDefault="00A523F1" w:rsidP="007434DE">
            <w:pPr>
              <w:jc w:val="center"/>
              <w:rPr>
                <w:rFonts w:ascii="Arial" w:hAnsi="Arial" w:cs="Arial"/>
                <w:color w:val="000000" w:themeColor="text1"/>
                <w:sz w:val="18"/>
                <w:szCs w:val="18"/>
              </w:rPr>
            </w:pPr>
            <w:r w:rsidRPr="00AC5F17">
              <w:rPr>
                <w:rFonts w:ascii="Arial" w:hAnsi="Arial" w:cs="Arial"/>
                <w:color w:val="000000" w:themeColor="text1"/>
                <w:sz w:val="18"/>
                <w:szCs w:val="18"/>
              </w:rPr>
              <w:t>3 (6)</w:t>
            </w:r>
          </w:p>
        </w:tc>
        <w:tc>
          <w:tcPr>
            <w:tcW w:w="1802" w:type="dxa"/>
            <w:shd w:val="clear" w:color="auto" w:fill="auto"/>
            <w:vAlign w:val="center"/>
          </w:tcPr>
          <w:p w14:paraId="7C552AD4" w14:textId="77777777" w:rsidR="00A523F1" w:rsidRPr="00AC5F17" w:rsidRDefault="00A523F1" w:rsidP="007434DE">
            <w:pPr>
              <w:jc w:val="center"/>
              <w:rPr>
                <w:rFonts w:ascii="Arial" w:hAnsi="Arial" w:cs="Arial"/>
                <w:color w:val="000000" w:themeColor="text1"/>
                <w:sz w:val="18"/>
                <w:szCs w:val="18"/>
              </w:rPr>
            </w:pPr>
            <w:r w:rsidRPr="00AC5F17">
              <w:rPr>
                <w:rFonts w:ascii="Arial" w:hAnsi="Arial" w:cs="Arial"/>
                <w:color w:val="000000" w:themeColor="text1"/>
                <w:sz w:val="18"/>
                <w:szCs w:val="18"/>
              </w:rPr>
              <w:t>1 (7)</w:t>
            </w:r>
          </w:p>
        </w:tc>
        <w:tc>
          <w:tcPr>
            <w:tcW w:w="1644" w:type="dxa"/>
            <w:shd w:val="clear" w:color="auto" w:fill="auto"/>
          </w:tcPr>
          <w:p w14:paraId="6A590292" w14:textId="4F147DD4" w:rsidR="00A523F1" w:rsidRPr="00AC5F17" w:rsidRDefault="00A523F1" w:rsidP="007434DE">
            <w:pPr>
              <w:jc w:val="center"/>
              <w:rPr>
                <w:rFonts w:ascii="Arial" w:hAnsi="Arial" w:cs="Arial"/>
                <w:sz w:val="18"/>
                <w:szCs w:val="18"/>
              </w:rPr>
            </w:pPr>
            <w:r w:rsidRPr="00AC5F17">
              <w:rPr>
                <w:rFonts w:ascii="Arial" w:hAnsi="Arial" w:cs="Arial"/>
                <w:sz w:val="18"/>
                <w:szCs w:val="18"/>
              </w:rPr>
              <w:t xml:space="preserve">  0.2</w:t>
            </w:r>
            <w:r w:rsidR="006B4199" w:rsidRPr="00AC5F17">
              <w:rPr>
                <w:rFonts w:ascii="Arial" w:hAnsi="Arial" w:cs="Arial"/>
                <w:sz w:val="18"/>
                <w:szCs w:val="18"/>
              </w:rPr>
              <w:t>90</w:t>
            </w:r>
            <w:r w:rsidRPr="00AC5F17">
              <w:rPr>
                <w:rFonts w:ascii="Arial" w:hAnsi="Arial" w:cs="Arial"/>
                <w:sz w:val="18"/>
                <w:szCs w:val="18"/>
              </w:rPr>
              <w:t>*</w:t>
            </w:r>
          </w:p>
        </w:tc>
        <w:tc>
          <w:tcPr>
            <w:tcW w:w="1464" w:type="dxa"/>
            <w:shd w:val="clear" w:color="auto" w:fill="auto"/>
            <w:vAlign w:val="bottom"/>
          </w:tcPr>
          <w:p w14:paraId="73C4891B" w14:textId="001ED947" w:rsidR="00A523F1" w:rsidRPr="00AC5F17" w:rsidRDefault="00A523F1" w:rsidP="007434DE">
            <w:pPr>
              <w:jc w:val="center"/>
              <w:rPr>
                <w:rFonts w:ascii="Arial" w:hAnsi="Arial" w:cs="Arial"/>
                <w:color w:val="000000" w:themeColor="text1"/>
                <w:sz w:val="18"/>
                <w:szCs w:val="18"/>
              </w:rPr>
            </w:pPr>
            <w:r w:rsidRPr="00AC5F17">
              <w:rPr>
                <w:rFonts w:ascii="Arial" w:hAnsi="Arial" w:cs="Arial"/>
                <w:color w:val="000000" w:themeColor="text1"/>
                <w:sz w:val="18"/>
                <w:szCs w:val="18"/>
              </w:rPr>
              <w:t>1.000</w:t>
            </w:r>
          </w:p>
        </w:tc>
        <w:tc>
          <w:tcPr>
            <w:tcW w:w="1400" w:type="dxa"/>
            <w:shd w:val="clear" w:color="auto" w:fill="auto"/>
          </w:tcPr>
          <w:p w14:paraId="55CCCA7E" w14:textId="77777777" w:rsidR="00A523F1" w:rsidRPr="00AC5F17" w:rsidRDefault="00A523F1" w:rsidP="007434DE">
            <w:pPr>
              <w:jc w:val="center"/>
              <w:rPr>
                <w:rFonts w:ascii="Arial" w:hAnsi="Arial" w:cs="Arial"/>
                <w:color w:val="000000"/>
                <w:sz w:val="18"/>
                <w:szCs w:val="18"/>
              </w:rPr>
            </w:pPr>
            <w:r w:rsidRPr="00AC5F17">
              <w:rPr>
                <w:rFonts w:ascii="Arial" w:hAnsi="Arial" w:cs="Arial"/>
                <w:color w:val="000000"/>
                <w:sz w:val="18"/>
                <w:szCs w:val="18"/>
              </w:rPr>
              <w:t>0.693</w:t>
            </w:r>
          </w:p>
        </w:tc>
        <w:tc>
          <w:tcPr>
            <w:tcW w:w="1552" w:type="dxa"/>
            <w:shd w:val="clear" w:color="auto" w:fill="auto"/>
          </w:tcPr>
          <w:p w14:paraId="2C811D04" w14:textId="02B111AB" w:rsidR="00A523F1" w:rsidRPr="00AC5F17" w:rsidRDefault="00A523F1" w:rsidP="007434DE">
            <w:pPr>
              <w:jc w:val="center"/>
              <w:rPr>
                <w:rFonts w:ascii="Arial" w:hAnsi="Arial" w:cs="Arial"/>
                <w:color w:val="000000" w:themeColor="text1"/>
                <w:sz w:val="18"/>
                <w:szCs w:val="18"/>
              </w:rPr>
            </w:pPr>
            <w:r w:rsidRPr="00AC5F17">
              <w:rPr>
                <w:rFonts w:ascii="Arial" w:hAnsi="Arial" w:cs="Arial"/>
                <w:color w:val="000000" w:themeColor="text1"/>
                <w:sz w:val="18"/>
                <w:szCs w:val="18"/>
              </w:rPr>
              <w:t>1.000</w:t>
            </w:r>
          </w:p>
        </w:tc>
      </w:tr>
    </w:tbl>
    <w:p w14:paraId="51016704" w14:textId="1DC4DFAD" w:rsidR="00A523F1" w:rsidRPr="00AC5F17" w:rsidRDefault="00A523F1" w:rsidP="00A523F1">
      <w:pPr>
        <w:jc w:val="both"/>
        <w:rPr>
          <w:rFonts w:ascii="Arial" w:hAnsi="Arial" w:cs="Arial"/>
          <w:sz w:val="18"/>
          <w:szCs w:val="18"/>
          <w:lang w:val="en-US"/>
        </w:rPr>
      </w:pPr>
      <w:r w:rsidRPr="00AC5F17">
        <w:rPr>
          <w:rFonts w:ascii="Arial" w:hAnsi="Arial" w:cs="Arial"/>
          <w:color w:val="000000" w:themeColor="text1"/>
          <w:sz w:val="18"/>
          <w:szCs w:val="18"/>
          <w:lang w:val="en-US"/>
        </w:rPr>
        <w:t xml:space="preserve">PSIIR-: </w:t>
      </w:r>
      <w:proofErr w:type="spellStart"/>
      <w:r w:rsidRPr="00AC5F17">
        <w:rPr>
          <w:rFonts w:ascii="Arial" w:hAnsi="Arial" w:cs="Arial"/>
          <w:color w:val="000000" w:themeColor="text1"/>
          <w:sz w:val="18"/>
          <w:szCs w:val="18"/>
          <w:lang w:val="en-US"/>
        </w:rPr>
        <w:t>polyspecific</w:t>
      </w:r>
      <w:proofErr w:type="spellEnd"/>
      <w:r w:rsidRPr="00AC5F17">
        <w:rPr>
          <w:rFonts w:ascii="Arial" w:hAnsi="Arial" w:cs="Arial"/>
          <w:color w:val="000000" w:themeColor="text1"/>
          <w:sz w:val="18"/>
          <w:szCs w:val="18"/>
          <w:lang w:val="en-US"/>
        </w:rPr>
        <w:t xml:space="preserve"> intrathecal immune response negative, MS-S: MS spectrum, </w:t>
      </w:r>
      <w:proofErr w:type="gramStart"/>
      <w:r w:rsidRPr="00AC5F17">
        <w:rPr>
          <w:rFonts w:ascii="Arial" w:hAnsi="Arial" w:cs="Arial"/>
          <w:sz w:val="18"/>
          <w:szCs w:val="18"/>
          <w:lang w:val="en-US"/>
        </w:rPr>
        <w:t>Non-MS C</w:t>
      </w:r>
      <w:r w:rsidR="0002699B" w:rsidRPr="00AC5F17">
        <w:rPr>
          <w:rFonts w:ascii="Arial" w:hAnsi="Arial" w:cs="Arial"/>
          <w:sz w:val="18"/>
          <w:szCs w:val="18"/>
          <w:lang w:val="en-US"/>
        </w:rPr>
        <w:t>AIN</w:t>
      </w:r>
      <w:r w:rsidRPr="00AC5F17">
        <w:rPr>
          <w:rFonts w:ascii="Arial" w:hAnsi="Arial" w:cs="Arial"/>
          <w:sz w:val="18"/>
          <w:szCs w:val="18"/>
          <w:lang w:val="en-US"/>
        </w:rPr>
        <w:t>D</w:t>
      </w:r>
      <w:proofErr w:type="gramEnd"/>
      <w:r w:rsidRPr="00AC5F17">
        <w:rPr>
          <w:rFonts w:ascii="Arial" w:hAnsi="Arial" w:cs="Arial"/>
          <w:sz w:val="18"/>
          <w:szCs w:val="18"/>
          <w:lang w:val="en-US"/>
        </w:rPr>
        <w:t xml:space="preserve">: non-MS chronic inflammatory disease, </w:t>
      </w:r>
      <w:r w:rsidRPr="00AC5F17">
        <w:rPr>
          <w:rFonts w:ascii="Arial" w:hAnsi="Arial" w:cs="Arial"/>
          <w:color w:val="000000" w:themeColor="text1"/>
          <w:sz w:val="18"/>
          <w:szCs w:val="18"/>
          <w:lang w:val="en-US"/>
        </w:rPr>
        <w:t xml:space="preserve">CSF: cerebrospinal fluid, IQR: interquartile </w:t>
      </w:r>
      <w:proofErr w:type="spellStart"/>
      <w:r w:rsidRPr="00AC5F17">
        <w:rPr>
          <w:rFonts w:ascii="Arial" w:hAnsi="Arial" w:cs="Arial"/>
          <w:color w:val="000000" w:themeColor="text1"/>
          <w:sz w:val="18"/>
          <w:szCs w:val="18"/>
          <w:lang w:val="en-US"/>
        </w:rPr>
        <w:t>rangeQ</w:t>
      </w:r>
      <w:r w:rsidRPr="00AC5F17">
        <w:rPr>
          <w:rFonts w:ascii="Arial" w:hAnsi="Arial" w:cs="Arial"/>
          <w:color w:val="000000" w:themeColor="text1"/>
          <w:sz w:val="18"/>
          <w:szCs w:val="18"/>
          <w:vertAlign w:val="subscript"/>
          <w:lang w:val="en-US"/>
        </w:rPr>
        <w:t>IgG</w:t>
      </w:r>
      <w:proofErr w:type="spellEnd"/>
      <w:r w:rsidRPr="00AC5F17">
        <w:rPr>
          <w:rFonts w:ascii="Arial" w:hAnsi="Arial" w:cs="Arial"/>
          <w:color w:val="000000" w:themeColor="text1"/>
          <w:sz w:val="18"/>
          <w:szCs w:val="18"/>
          <w:vertAlign w:val="subscript"/>
          <w:lang w:val="en-US"/>
        </w:rPr>
        <w:t>/A//M</w:t>
      </w:r>
      <w:r w:rsidRPr="00AC5F17">
        <w:rPr>
          <w:rFonts w:ascii="Arial" w:hAnsi="Arial" w:cs="Arial"/>
          <w:color w:val="000000" w:themeColor="text1"/>
          <w:sz w:val="18"/>
          <w:szCs w:val="18"/>
          <w:lang w:val="en-US"/>
        </w:rPr>
        <w:t>: CSF/serum IgG/A/M ratio. Z = Z score. IS: intrathecal synthesis. Statistical analysis for differences across all three groups were performed using Kruskal-Wallis or Chi-squared tests (*). Pair-wise statistical comparison was performed by Dunn’s post-test following Kruskal-</w:t>
      </w:r>
      <w:proofErr w:type="gramStart"/>
      <w:r w:rsidRPr="00AC5F17">
        <w:rPr>
          <w:rFonts w:ascii="Arial" w:hAnsi="Arial" w:cs="Arial"/>
          <w:color w:val="000000" w:themeColor="text1"/>
          <w:sz w:val="18"/>
          <w:szCs w:val="18"/>
          <w:lang w:val="en-US"/>
        </w:rPr>
        <w:t>Wallis</w:t>
      </w:r>
      <w:proofErr w:type="gramEnd"/>
      <w:r w:rsidRPr="00AC5F17">
        <w:rPr>
          <w:rFonts w:ascii="Arial" w:hAnsi="Arial" w:cs="Arial"/>
          <w:color w:val="000000" w:themeColor="text1"/>
          <w:sz w:val="18"/>
          <w:szCs w:val="18"/>
          <w:lang w:val="en-US"/>
        </w:rPr>
        <w:t xml:space="preserve"> test or Fisher’s exact test with Bonferroni’s correction following Chi-squared test. Two- tailed p-values are given. Significant differences are indicated with bold letters</w:t>
      </w:r>
      <w:r w:rsidRPr="00AC5F17">
        <w:rPr>
          <w:rFonts w:ascii="Arial" w:hAnsi="Arial" w:cs="Arial"/>
          <w:sz w:val="18"/>
          <w:szCs w:val="18"/>
          <w:lang w:val="en-US"/>
        </w:rPr>
        <w:t>.</w:t>
      </w:r>
    </w:p>
    <w:p w14:paraId="24C5B7A2" w14:textId="77777777" w:rsidR="00F330B2" w:rsidRPr="00AC5F17" w:rsidRDefault="00F330B2" w:rsidP="00A523F1">
      <w:pPr>
        <w:jc w:val="both"/>
        <w:rPr>
          <w:rFonts w:ascii="Arial" w:hAnsi="Arial" w:cs="Arial"/>
          <w:sz w:val="18"/>
          <w:szCs w:val="18"/>
          <w:lang w:val="en-US"/>
        </w:rPr>
      </w:pPr>
    </w:p>
    <w:p w14:paraId="42D9C87E" w14:textId="37ED657D" w:rsidR="00E85E04" w:rsidRPr="00AC5F17" w:rsidRDefault="00E85E04" w:rsidP="00A523F1">
      <w:pPr>
        <w:jc w:val="both"/>
        <w:rPr>
          <w:rFonts w:ascii="Arial" w:hAnsi="Arial" w:cs="Arial"/>
          <w:sz w:val="18"/>
          <w:szCs w:val="18"/>
          <w:lang w:val="en-US"/>
        </w:rPr>
      </w:pPr>
    </w:p>
    <w:p w14:paraId="3F5A1182" w14:textId="77777777" w:rsidR="00F734BE" w:rsidRPr="00AC5F17" w:rsidRDefault="00F734BE" w:rsidP="00A523F1">
      <w:pPr>
        <w:jc w:val="both"/>
        <w:rPr>
          <w:rFonts w:ascii="Arial" w:hAnsi="Arial" w:cs="Arial"/>
          <w:sz w:val="18"/>
          <w:szCs w:val="18"/>
          <w:lang w:val="en-US"/>
        </w:rPr>
      </w:pPr>
    </w:p>
    <w:p w14:paraId="480C7BFD" w14:textId="044B66BC" w:rsidR="00E85E04" w:rsidRPr="00AC5F17" w:rsidRDefault="007A3A90" w:rsidP="00E85E04">
      <w:pPr>
        <w:jc w:val="both"/>
        <w:rPr>
          <w:rFonts w:ascii="Arial" w:hAnsi="Arial" w:cs="Arial"/>
          <w:color w:val="000000" w:themeColor="text1"/>
          <w:sz w:val="20"/>
          <w:szCs w:val="20"/>
          <w:lang w:val="en-US"/>
        </w:rPr>
      </w:pPr>
      <w:r>
        <w:rPr>
          <w:rFonts w:ascii="Arial" w:hAnsi="Arial" w:cs="Arial"/>
          <w:b/>
          <w:bCs/>
          <w:sz w:val="20"/>
          <w:szCs w:val="20"/>
          <w:lang w:val="en-US"/>
        </w:rPr>
        <w:t>Supplementary Table</w:t>
      </w:r>
      <w:r w:rsidR="00E85E04" w:rsidRPr="00AC5F17">
        <w:rPr>
          <w:rFonts w:ascii="Arial" w:hAnsi="Arial" w:cs="Arial"/>
          <w:b/>
          <w:bCs/>
          <w:sz w:val="20"/>
          <w:szCs w:val="20"/>
          <w:lang w:val="en-US"/>
        </w:rPr>
        <w:t xml:space="preserve"> </w:t>
      </w:r>
      <w:r w:rsidR="00566D6C" w:rsidRPr="00AC5F17">
        <w:rPr>
          <w:rFonts w:ascii="Arial" w:hAnsi="Arial" w:cs="Arial"/>
          <w:b/>
          <w:bCs/>
          <w:sz w:val="20"/>
          <w:szCs w:val="20"/>
          <w:lang w:val="en-US"/>
        </w:rPr>
        <w:t>8</w:t>
      </w:r>
      <w:r w:rsidR="00E85E04" w:rsidRPr="00AC5F17">
        <w:rPr>
          <w:rFonts w:ascii="Arial" w:hAnsi="Arial" w:cs="Arial"/>
          <w:b/>
          <w:bCs/>
          <w:sz w:val="20"/>
          <w:szCs w:val="20"/>
          <w:lang w:val="en-US"/>
        </w:rPr>
        <w:t xml:space="preserve"> | Comparison of non-MS spectrum </w:t>
      </w:r>
      <w:r w:rsidR="00E12BFB" w:rsidRPr="00AC5F17">
        <w:rPr>
          <w:rFonts w:ascii="Arial" w:hAnsi="Arial" w:cs="Arial"/>
          <w:b/>
          <w:bCs/>
          <w:sz w:val="20"/>
          <w:szCs w:val="20"/>
          <w:lang w:val="en-US"/>
        </w:rPr>
        <w:t>C</w:t>
      </w:r>
      <w:r w:rsidR="0002699B" w:rsidRPr="00AC5F17">
        <w:rPr>
          <w:rFonts w:ascii="Arial" w:hAnsi="Arial" w:cs="Arial"/>
          <w:b/>
          <w:bCs/>
          <w:sz w:val="20"/>
          <w:szCs w:val="20"/>
          <w:lang w:val="en-US"/>
        </w:rPr>
        <w:t>AIN</w:t>
      </w:r>
      <w:r w:rsidR="00E12BFB" w:rsidRPr="00AC5F17">
        <w:rPr>
          <w:rFonts w:ascii="Arial" w:hAnsi="Arial" w:cs="Arial"/>
          <w:b/>
          <w:bCs/>
          <w:sz w:val="20"/>
          <w:szCs w:val="20"/>
          <w:lang w:val="en-US"/>
        </w:rPr>
        <w:t xml:space="preserve">D </w:t>
      </w:r>
      <w:r w:rsidR="00E85E04" w:rsidRPr="00AC5F17">
        <w:rPr>
          <w:rFonts w:ascii="Arial" w:hAnsi="Arial" w:cs="Arial"/>
          <w:b/>
          <w:bCs/>
          <w:sz w:val="20"/>
          <w:szCs w:val="20"/>
          <w:lang w:val="en-US"/>
        </w:rPr>
        <w:t xml:space="preserve">patients with MRZ-negative and MS spectrum patients: </w:t>
      </w:r>
      <w:r w:rsidR="00E12BFB" w:rsidRPr="00AC5F17">
        <w:rPr>
          <w:rFonts w:ascii="Arial" w:hAnsi="Arial" w:cs="Arial"/>
          <w:sz w:val="20"/>
          <w:szCs w:val="20"/>
          <w:lang w:val="en-US"/>
        </w:rPr>
        <w:t>Proportion of patients with</w:t>
      </w:r>
      <w:r w:rsidR="00E12BFB" w:rsidRPr="00AC5F17">
        <w:rPr>
          <w:rFonts w:ascii="Arial" w:hAnsi="Arial" w:cs="Arial"/>
          <w:b/>
          <w:bCs/>
          <w:sz w:val="20"/>
          <w:szCs w:val="20"/>
          <w:lang w:val="en-US"/>
        </w:rPr>
        <w:t xml:space="preserve"> </w:t>
      </w:r>
      <w:r w:rsidR="00E12BFB" w:rsidRPr="00AC5F17">
        <w:rPr>
          <w:rFonts w:ascii="Arial" w:hAnsi="Arial" w:cs="Arial"/>
          <w:sz w:val="20"/>
          <w:szCs w:val="20"/>
          <w:lang w:val="en-US"/>
        </w:rPr>
        <w:t>a</w:t>
      </w:r>
      <w:r w:rsidR="00E85E04" w:rsidRPr="00AC5F17">
        <w:rPr>
          <w:rFonts w:ascii="Arial" w:hAnsi="Arial" w:cs="Arial"/>
          <w:sz w:val="20"/>
          <w:szCs w:val="20"/>
          <w:lang w:val="en-US"/>
        </w:rPr>
        <w:t>ntibody indices for measles, rubella, VZV and HSV</w:t>
      </w:r>
      <w:r w:rsidR="00E12BFB" w:rsidRPr="00AC5F17">
        <w:rPr>
          <w:rFonts w:ascii="Arial" w:hAnsi="Arial" w:cs="Arial"/>
          <w:sz w:val="20"/>
          <w:szCs w:val="20"/>
          <w:lang w:val="en-US"/>
        </w:rPr>
        <w:t xml:space="preserve"> measured</w:t>
      </w:r>
      <w:r w:rsidR="0069775D" w:rsidRPr="00AC5F17">
        <w:rPr>
          <w:rFonts w:ascii="Arial" w:hAnsi="Arial" w:cs="Arial"/>
          <w:sz w:val="20"/>
          <w:szCs w:val="20"/>
          <w:lang w:val="en-US"/>
        </w:rPr>
        <w:t>,</w:t>
      </w:r>
      <w:r w:rsidR="00E12BFB" w:rsidRPr="00AC5F17">
        <w:rPr>
          <w:rFonts w:ascii="Arial" w:hAnsi="Arial" w:cs="Arial"/>
          <w:sz w:val="20"/>
          <w:szCs w:val="20"/>
          <w:lang w:val="en-US"/>
        </w:rPr>
        <w:t xml:space="preserve"> </w:t>
      </w:r>
      <w:proofErr w:type="gramStart"/>
      <w:r w:rsidR="00E12BFB" w:rsidRPr="00AC5F17">
        <w:rPr>
          <w:rFonts w:ascii="Arial" w:hAnsi="Arial" w:cs="Arial"/>
          <w:sz w:val="20"/>
          <w:szCs w:val="20"/>
          <w:lang w:val="en-US"/>
        </w:rPr>
        <w:t xml:space="preserve">and </w:t>
      </w:r>
      <w:r w:rsidR="00E85E04" w:rsidRPr="00AC5F17">
        <w:rPr>
          <w:rFonts w:ascii="Arial" w:hAnsi="Arial" w:cs="Arial"/>
          <w:sz w:val="20"/>
          <w:szCs w:val="20"/>
          <w:lang w:val="en-US"/>
        </w:rPr>
        <w:t xml:space="preserve"> </w:t>
      </w:r>
      <w:r w:rsidR="00E12BFB" w:rsidRPr="00AC5F17">
        <w:rPr>
          <w:rFonts w:ascii="Arial" w:hAnsi="Arial" w:cs="Arial"/>
          <w:sz w:val="20"/>
          <w:szCs w:val="20"/>
          <w:lang w:val="en-US"/>
        </w:rPr>
        <w:t>those</w:t>
      </w:r>
      <w:proofErr w:type="gramEnd"/>
      <w:r w:rsidR="00E12BFB" w:rsidRPr="00AC5F17">
        <w:rPr>
          <w:rFonts w:ascii="Arial" w:hAnsi="Arial" w:cs="Arial"/>
          <w:sz w:val="20"/>
          <w:szCs w:val="20"/>
          <w:lang w:val="en-US"/>
        </w:rPr>
        <w:t xml:space="preserve"> with positive serology enabling AI </w:t>
      </w:r>
      <w:r w:rsidR="00E85E04" w:rsidRPr="00AC5F17">
        <w:rPr>
          <w:rFonts w:ascii="Arial" w:hAnsi="Arial" w:cs="Arial"/>
          <w:sz w:val="20"/>
          <w:szCs w:val="20"/>
          <w:lang w:val="en-US"/>
        </w:rPr>
        <w:t>calculat</w:t>
      </w:r>
      <w:r w:rsidR="00E12BFB" w:rsidRPr="00AC5F17">
        <w:rPr>
          <w:rFonts w:ascii="Arial" w:hAnsi="Arial" w:cs="Arial"/>
          <w:sz w:val="20"/>
          <w:szCs w:val="20"/>
          <w:lang w:val="en-US"/>
        </w:rPr>
        <w:t>ion</w:t>
      </w:r>
      <w:r w:rsidR="00E85E04" w:rsidRPr="00AC5F17">
        <w:rPr>
          <w:rFonts w:ascii="Arial" w:hAnsi="Arial" w:cs="Arial"/>
          <w:sz w:val="20"/>
          <w:szCs w:val="20"/>
          <w:lang w:val="en-US"/>
        </w:rPr>
        <w:t xml:space="preserve"> according to Lange and </w:t>
      </w:r>
      <w:proofErr w:type="spellStart"/>
      <w:r w:rsidR="00E85E04" w:rsidRPr="00AC5F17">
        <w:rPr>
          <w:rFonts w:ascii="Arial" w:hAnsi="Arial" w:cs="Arial"/>
          <w:sz w:val="20"/>
          <w:szCs w:val="20"/>
          <w:lang w:val="en-US"/>
        </w:rPr>
        <w:t>Reiber</w:t>
      </w:r>
      <w:proofErr w:type="spellEnd"/>
      <w:r w:rsidR="00E85E04" w:rsidRPr="00AC5F17">
        <w:rPr>
          <w:rFonts w:ascii="Arial" w:hAnsi="Arial" w:cs="Arial"/>
          <w:sz w:val="20"/>
          <w:szCs w:val="20"/>
          <w:lang w:val="en-US"/>
        </w:rPr>
        <w:t xml:space="preserve"> </w:t>
      </w:r>
    </w:p>
    <w:tbl>
      <w:tblPr>
        <w:tblStyle w:val="Tabellenraster"/>
        <w:tblW w:w="14175" w:type="dxa"/>
        <w:tblInd w:w="-5" w:type="dxa"/>
        <w:tblLayout w:type="fixed"/>
        <w:tblLook w:val="04A0" w:firstRow="1" w:lastRow="0" w:firstColumn="1" w:lastColumn="0" w:noHBand="0" w:noVBand="1"/>
      </w:tblPr>
      <w:tblGrid>
        <w:gridCol w:w="2977"/>
        <w:gridCol w:w="1843"/>
        <w:gridCol w:w="1559"/>
        <w:gridCol w:w="1559"/>
        <w:gridCol w:w="1701"/>
        <w:gridCol w:w="1418"/>
        <w:gridCol w:w="1559"/>
        <w:gridCol w:w="1559"/>
      </w:tblGrid>
      <w:tr w:rsidR="00E85E04" w:rsidRPr="00AC5F17" w14:paraId="3683C588" w14:textId="77777777" w:rsidTr="00F330B2">
        <w:trPr>
          <w:trHeight w:val="220"/>
        </w:trPr>
        <w:tc>
          <w:tcPr>
            <w:tcW w:w="2977" w:type="dxa"/>
            <w:shd w:val="clear" w:color="auto" w:fill="D0CECE" w:themeFill="background2" w:themeFillShade="E6"/>
          </w:tcPr>
          <w:p w14:paraId="21FD6CC2" w14:textId="77777777" w:rsidR="00E85E04" w:rsidRPr="00AC5F17" w:rsidRDefault="00E85E04" w:rsidP="007434DE">
            <w:pPr>
              <w:jc w:val="center"/>
              <w:rPr>
                <w:rFonts w:ascii="Arial" w:hAnsi="Arial" w:cs="Arial"/>
                <w:b/>
                <w:bCs/>
                <w:color w:val="000000" w:themeColor="text1"/>
                <w:sz w:val="20"/>
                <w:szCs w:val="20"/>
                <w:lang w:val="en-US"/>
              </w:rPr>
            </w:pPr>
          </w:p>
        </w:tc>
        <w:tc>
          <w:tcPr>
            <w:tcW w:w="1843" w:type="dxa"/>
            <w:shd w:val="clear" w:color="auto" w:fill="D0CECE" w:themeFill="background2" w:themeFillShade="E6"/>
          </w:tcPr>
          <w:p w14:paraId="0ACA4E60" w14:textId="691A7DE2" w:rsidR="00E85E04" w:rsidRPr="00AC5F17" w:rsidRDefault="00E85E04" w:rsidP="00E12BFB">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PSIIR-</w:t>
            </w:r>
          </w:p>
        </w:tc>
        <w:tc>
          <w:tcPr>
            <w:tcW w:w="1559" w:type="dxa"/>
            <w:shd w:val="clear" w:color="auto" w:fill="D0CECE" w:themeFill="background2" w:themeFillShade="E6"/>
            <w:vAlign w:val="center"/>
          </w:tcPr>
          <w:p w14:paraId="7F26EFED" w14:textId="41FB28A1" w:rsidR="00E85E04" w:rsidRPr="00AC5F17" w:rsidRDefault="00E85E04" w:rsidP="00E85E04">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MS-S</w:t>
            </w:r>
          </w:p>
        </w:tc>
        <w:tc>
          <w:tcPr>
            <w:tcW w:w="1559" w:type="dxa"/>
            <w:shd w:val="clear" w:color="auto" w:fill="D0CECE" w:themeFill="background2" w:themeFillShade="E6"/>
            <w:vAlign w:val="center"/>
          </w:tcPr>
          <w:p w14:paraId="121330CB" w14:textId="404D62F4" w:rsidR="00E85E04" w:rsidRPr="00AC5F17" w:rsidRDefault="00E85E04" w:rsidP="00E85E04">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Non-MS C</w:t>
            </w:r>
            <w:r w:rsidR="00F734BE" w:rsidRPr="00AC5F17">
              <w:rPr>
                <w:rFonts w:ascii="Arial" w:hAnsi="Arial" w:cs="Arial"/>
                <w:b/>
                <w:bCs/>
                <w:color w:val="000000" w:themeColor="text1"/>
                <w:sz w:val="20"/>
                <w:szCs w:val="20"/>
              </w:rPr>
              <w:t>AIN</w:t>
            </w:r>
            <w:r w:rsidRPr="00AC5F17">
              <w:rPr>
                <w:rFonts w:ascii="Arial" w:hAnsi="Arial" w:cs="Arial"/>
                <w:b/>
                <w:bCs/>
                <w:color w:val="000000" w:themeColor="text1"/>
                <w:sz w:val="20"/>
                <w:szCs w:val="20"/>
              </w:rPr>
              <w:t>D</w:t>
            </w:r>
          </w:p>
        </w:tc>
        <w:tc>
          <w:tcPr>
            <w:tcW w:w="1701" w:type="dxa"/>
            <w:shd w:val="clear" w:color="auto" w:fill="D0CECE" w:themeFill="background2" w:themeFillShade="E6"/>
          </w:tcPr>
          <w:p w14:paraId="05438D0E" w14:textId="77777777" w:rsidR="00E85E04" w:rsidRPr="00AC5F17" w:rsidRDefault="00E85E04" w:rsidP="007434DE">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Overall</w:t>
            </w:r>
          </w:p>
        </w:tc>
        <w:tc>
          <w:tcPr>
            <w:tcW w:w="1418" w:type="dxa"/>
            <w:shd w:val="clear" w:color="auto" w:fill="D0CECE" w:themeFill="background2" w:themeFillShade="E6"/>
            <w:vAlign w:val="center"/>
          </w:tcPr>
          <w:p w14:paraId="0B86F322" w14:textId="77777777" w:rsidR="00E85E04" w:rsidRPr="00AC5F17" w:rsidRDefault="00E85E04" w:rsidP="007434DE">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MS-S vs. PSIIR-</w:t>
            </w:r>
          </w:p>
        </w:tc>
        <w:tc>
          <w:tcPr>
            <w:tcW w:w="1559" w:type="dxa"/>
            <w:shd w:val="clear" w:color="auto" w:fill="D0CECE" w:themeFill="background2" w:themeFillShade="E6"/>
            <w:vAlign w:val="center"/>
          </w:tcPr>
          <w:p w14:paraId="532A16CC" w14:textId="11E87553" w:rsidR="00E85E04" w:rsidRPr="00AC5F17" w:rsidRDefault="00E85E04" w:rsidP="007434DE">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Non-MS C</w:t>
            </w:r>
            <w:r w:rsidR="00F734BE" w:rsidRPr="00AC5F17">
              <w:rPr>
                <w:rFonts w:ascii="Arial" w:hAnsi="Arial" w:cs="Arial"/>
                <w:b/>
                <w:bCs/>
                <w:color w:val="000000" w:themeColor="text1"/>
                <w:sz w:val="20"/>
                <w:szCs w:val="20"/>
                <w:lang w:val="en-US"/>
              </w:rPr>
              <w:t>AIN</w:t>
            </w:r>
            <w:r w:rsidRPr="00AC5F17">
              <w:rPr>
                <w:rFonts w:ascii="Arial" w:hAnsi="Arial" w:cs="Arial"/>
                <w:b/>
                <w:bCs/>
                <w:color w:val="000000" w:themeColor="text1"/>
                <w:sz w:val="20"/>
                <w:szCs w:val="20"/>
                <w:lang w:val="en-US"/>
              </w:rPr>
              <w:t>D vs. PSIIR-</w:t>
            </w:r>
          </w:p>
        </w:tc>
        <w:tc>
          <w:tcPr>
            <w:tcW w:w="1559" w:type="dxa"/>
            <w:shd w:val="clear" w:color="auto" w:fill="D0CECE" w:themeFill="background2" w:themeFillShade="E6"/>
            <w:vAlign w:val="center"/>
          </w:tcPr>
          <w:p w14:paraId="10B979D6" w14:textId="2A759A57" w:rsidR="00E85E04" w:rsidRPr="00AC5F17" w:rsidRDefault="00E85E04" w:rsidP="007434DE">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Non-MS C</w:t>
            </w:r>
            <w:r w:rsidR="00F734BE" w:rsidRPr="00AC5F17">
              <w:rPr>
                <w:rFonts w:ascii="Arial" w:hAnsi="Arial" w:cs="Arial"/>
                <w:b/>
                <w:bCs/>
                <w:color w:val="000000" w:themeColor="text1"/>
                <w:sz w:val="20"/>
                <w:szCs w:val="20"/>
                <w:lang w:val="en-US"/>
              </w:rPr>
              <w:t>AIN</w:t>
            </w:r>
            <w:r w:rsidRPr="00AC5F17">
              <w:rPr>
                <w:rFonts w:ascii="Arial" w:hAnsi="Arial" w:cs="Arial"/>
                <w:b/>
                <w:bCs/>
                <w:color w:val="000000" w:themeColor="text1"/>
                <w:sz w:val="20"/>
                <w:szCs w:val="20"/>
                <w:lang w:val="en-US"/>
              </w:rPr>
              <w:t>D vs. MS-S</w:t>
            </w:r>
          </w:p>
        </w:tc>
      </w:tr>
      <w:tr w:rsidR="00E85E04" w:rsidRPr="00AC5F17" w14:paraId="5E66ED4F" w14:textId="77777777" w:rsidTr="00E85E04">
        <w:tc>
          <w:tcPr>
            <w:tcW w:w="7938" w:type="dxa"/>
            <w:gridSpan w:val="4"/>
            <w:shd w:val="clear" w:color="auto" w:fill="auto"/>
          </w:tcPr>
          <w:p w14:paraId="783DD47C" w14:textId="57232388" w:rsidR="00E85E04" w:rsidRPr="00AC5F17" w:rsidRDefault="00E85E04" w:rsidP="00E12BFB">
            <w:pPr>
              <w:jc w:val="center"/>
              <w:rPr>
                <w:rFonts w:ascii="Arial" w:eastAsiaTheme="minorHAnsi" w:hAnsi="Arial" w:cs="Arial"/>
                <w:color w:val="000000" w:themeColor="text1"/>
                <w:sz w:val="20"/>
                <w:szCs w:val="20"/>
                <w:lang w:val="en-US"/>
              </w:rPr>
            </w:pPr>
            <w:r w:rsidRPr="00AC5F17">
              <w:rPr>
                <w:rFonts w:ascii="Arial" w:hAnsi="Arial" w:cs="Arial"/>
                <w:b/>
                <w:bCs/>
                <w:color w:val="000000" w:themeColor="text1"/>
                <w:sz w:val="20"/>
                <w:szCs w:val="20"/>
                <w:lang w:val="en-US"/>
              </w:rPr>
              <w:t>AI measured</w:t>
            </w:r>
          </w:p>
        </w:tc>
        <w:tc>
          <w:tcPr>
            <w:tcW w:w="6237" w:type="dxa"/>
            <w:gridSpan w:val="4"/>
            <w:shd w:val="clear" w:color="auto" w:fill="auto"/>
          </w:tcPr>
          <w:p w14:paraId="770D9054" w14:textId="77777777" w:rsidR="00E85E04" w:rsidRPr="00AC5F17" w:rsidRDefault="00E85E04" w:rsidP="007434DE">
            <w:pPr>
              <w:rPr>
                <w:rFonts w:ascii="Arial" w:eastAsiaTheme="minorHAnsi" w:hAnsi="Arial" w:cs="Arial"/>
                <w:color w:val="000000" w:themeColor="text1"/>
                <w:sz w:val="20"/>
                <w:szCs w:val="20"/>
                <w:lang w:val="en-US"/>
              </w:rPr>
            </w:pPr>
            <w:r w:rsidRPr="00AC5F17">
              <w:rPr>
                <w:rFonts w:ascii="Arial" w:hAnsi="Arial" w:cs="Arial"/>
                <w:b/>
                <w:bCs/>
                <w:color w:val="000000" w:themeColor="text1"/>
                <w:sz w:val="20"/>
                <w:szCs w:val="20"/>
                <w:lang w:val="en-US"/>
              </w:rPr>
              <w:t>p-values</w:t>
            </w:r>
            <w:r w:rsidRPr="00AC5F17" w:rsidDel="00194459">
              <w:rPr>
                <w:rFonts w:ascii="Arial" w:hAnsi="Arial" w:cs="Arial"/>
                <w:b/>
                <w:bCs/>
                <w:color w:val="000000" w:themeColor="text1"/>
                <w:sz w:val="20"/>
                <w:szCs w:val="20"/>
                <w:lang w:val="en-US"/>
              </w:rPr>
              <w:t xml:space="preserve"> </w:t>
            </w:r>
          </w:p>
        </w:tc>
      </w:tr>
      <w:tr w:rsidR="00E85E04" w:rsidRPr="00AC5F17" w14:paraId="312F8557" w14:textId="77777777" w:rsidTr="007434DE">
        <w:tc>
          <w:tcPr>
            <w:tcW w:w="2977" w:type="dxa"/>
            <w:shd w:val="clear" w:color="auto" w:fill="auto"/>
          </w:tcPr>
          <w:p w14:paraId="41CC52CA" w14:textId="0ECE7797" w:rsidR="00E85E04" w:rsidRPr="00AC5F17" w:rsidRDefault="00E85E04" w:rsidP="007434DE">
            <w:pPr>
              <w:jc w:val="both"/>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Measles AI, N/N (%)</w:t>
            </w:r>
          </w:p>
        </w:tc>
        <w:tc>
          <w:tcPr>
            <w:tcW w:w="1843" w:type="dxa"/>
            <w:shd w:val="clear" w:color="auto" w:fill="auto"/>
          </w:tcPr>
          <w:p w14:paraId="5690ECBE" w14:textId="768A8758" w:rsidR="00E85E04" w:rsidRPr="00AC5F17" w:rsidRDefault="00E85E04" w:rsidP="007434DE">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300/300 (100)</w:t>
            </w:r>
          </w:p>
        </w:tc>
        <w:tc>
          <w:tcPr>
            <w:tcW w:w="1559" w:type="dxa"/>
            <w:shd w:val="clear" w:color="auto" w:fill="auto"/>
            <w:vAlign w:val="center"/>
          </w:tcPr>
          <w:p w14:paraId="10D71B4E" w14:textId="03CA53A9" w:rsidR="00E85E04" w:rsidRPr="00AC5F17" w:rsidRDefault="00E85E04" w:rsidP="007434DE">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51/51 (100)</w:t>
            </w:r>
          </w:p>
        </w:tc>
        <w:tc>
          <w:tcPr>
            <w:tcW w:w="1559" w:type="dxa"/>
            <w:shd w:val="clear" w:color="auto" w:fill="auto"/>
            <w:vAlign w:val="center"/>
          </w:tcPr>
          <w:p w14:paraId="273F307E" w14:textId="29B24A5C" w:rsidR="00E85E04" w:rsidRPr="00AC5F17" w:rsidRDefault="00E85E04" w:rsidP="007434DE">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16/16 (100)</w:t>
            </w:r>
          </w:p>
        </w:tc>
        <w:tc>
          <w:tcPr>
            <w:tcW w:w="1701" w:type="dxa"/>
            <w:shd w:val="clear" w:color="auto" w:fill="auto"/>
          </w:tcPr>
          <w:p w14:paraId="3E340B3E" w14:textId="1D9E61BA" w:rsidR="00E85E04" w:rsidRPr="00AC5F17" w:rsidRDefault="00E85E04" w:rsidP="007434DE">
            <w:pPr>
              <w:jc w:val="center"/>
              <w:rPr>
                <w:rFonts w:ascii="Arial" w:hAnsi="Arial" w:cs="Arial"/>
                <w:b/>
                <w:bCs/>
                <w:sz w:val="20"/>
                <w:szCs w:val="20"/>
              </w:rPr>
            </w:pPr>
            <w:r w:rsidRPr="00AC5F17">
              <w:rPr>
                <w:rFonts w:ascii="Arial" w:hAnsi="Arial" w:cs="Arial"/>
                <w:color w:val="000000" w:themeColor="text1"/>
                <w:sz w:val="20"/>
                <w:szCs w:val="20"/>
              </w:rPr>
              <w:t>1.0000</w:t>
            </w:r>
            <w:r w:rsidR="00E12BFB" w:rsidRPr="00AC5F17">
              <w:rPr>
                <w:rFonts w:ascii="Arial" w:hAnsi="Arial" w:cs="Arial"/>
                <w:color w:val="000000" w:themeColor="text1"/>
                <w:sz w:val="20"/>
                <w:szCs w:val="20"/>
              </w:rPr>
              <w:t>*</w:t>
            </w:r>
          </w:p>
        </w:tc>
        <w:tc>
          <w:tcPr>
            <w:tcW w:w="1418" w:type="dxa"/>
            <w:shd w:val="clear" w:color="auto" w:fill="auto"/>
            <w:vAlign w:val="bottom"/>
          </w:tcPr>
          <w:p w14:paraId="6DA02F93" w14:textId="5DFF919B" w:rsidR="00E85E04" w:rsidRPr="00AC5F17" w:rsidRDefault="00E85E04" w:rsidP="007434DE">
            <w:pPr>
              <w:jc w:val="center"/>
              <w:rPr>
                <w:rFonts w:ascii="Arial" w:hAnsi="Arial" w:cs="Arial"/>
                <w:b/>
                <w:bCs/>
                <w:sz w:val="20"/>
                <w:szCs w:val="20"/>
              </w:rPr>
            </w:pPr>
            <w:r w:rsidRPr="00AC5F17">
              <w:rPr>
                <w:rFonts w:ascii="Arial" w:hAnsi="Arial" w:cs="Arial"/>
                <w:color w:val="000000" w:themeColor="text1"/>
                <w:sz w:val="20"/>
                <w:szCs w:val="20"/>
              </w:rPr>
              <w:t>1.000</w:t>
            </w:r>
          </w:p>
        </w:tc>
        <w:tc>
          <w:tcPr>
            <w:tcW w:w="1559" w:type="dxa"/>
            <w:shd w:val="clear" w:color="auto" w:fill="auto"/>
            <w:vAlign w:val="bottom"/>
          </w:tcPr>
          <w:p w14:paraId="354E0361" w14:textId="1AA5D4A9" w:rsidR="00E85E04" w:rsidRPr="00AC5F17" w:rsidRDefault="00E85E04" w:rsidP="007434DE">
            <w:pPr>
              <w:jc w:val="center"/>
              <w:rPr>
                <w:rFonts w:ascii="Arial" w:hAnsi="Arial" w:cs="Arial"/>
                <w:b/>
                <w:bCs/>
                <w:sz w:val="20"/>
                <w:szCs w:val="20"/>
              </w:rPr>
            </w:pPr>
            <w:r w:rsidRPr="00AC5F17">
              <w:rPr>
                <w:rFonts w:ascii="Arial" w:hAnsi="Arial" w:cs="Arial"/>
                <w:color w:val="000000" w:themeColor="text1"/>
                <w:sz w:val="20"/>
                <w:szCs w:val="20"/>
              </w:rPr>
              <w:t>1.000</w:t>
            </w:r>
          </w:p>
        </w:tc>
        <w:tc>
          <w:tcPr>
            <w:tcW w:w="1559" w:type="dxa"/>
            <w:shd w:val="clear" w:color="auto" w:fill="auto"/>
            <w:vAlign w:val="bottom"/>
          </w:tcPr>
          <w:p w14:paraId="0CE46626" w14:textId="3AEF456E" w:rsidR="00E85E04" w:rsidRPr="00AC5F17" w:rsidRDefault="00E85E04" w:rsidP="007434DE">
            <w:pPr>
              <w:jc w:val="center"/>
              <w:rPr>
                <w:rFonts w:ascii="Arial" w:hAnsi="Arial" w:cs="Arial"/>
                <w:color w:val="000000" w:themeColor="text1"/>
                <w:sz w:val="20"/>
                <w:szCs w:val="20"/>
              </w:rPr>
            </w:pPr>
            <w:r w:rsidRPr="00AC5F17">
              <w:rPr>
                <w:rFonts w:ascii="Arial" w:hAnsi="Arial" w:cs="Arial"/>
                <w:color w:val="000000" w:themeColor="text1"/>
                <w:sz w:val="20"/>
                <w:szCs w:val="20"/>
              </w:rPr>
              <w:t>1.000</w:t>
            </w:r>
          </w:p>
        </w:tc>
      </w:tr>
      <w:tr w:rsidR="00E85E04" w:rsidRPr="00AC5F17" w14:paraId="12BFDD69" w14:textId="77777777" w:rsidTr="007434DE">
        <w:tc>
          <w:tcPr>
            <w:tcW w:w="2977" w:type="dxa"/>
            <w:shd w:val="clear" w:color="auto" w:fill="auto"/>
          </w:tcPr>
          <w:p w14:paraId="071B23AA" w14:textId="3500F0CA" w:rsidR="00E85E04" w:rsidRPr="00AC5F17" w:rsidRDefault="00E85E04" w:rsidP="00E85E04">
            <w:pPr>
              <w:jc w:val="both"/>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Rubella AI, N/N (%)</w:t>
            </w:r>
          </w:p>
        </w:tc>
        <w:tc>
          <w:tcPr>
            <w:tcW w:w="1843" w:type="dxa"/>
            <w:shd w:val="clear" w:color="auto" w:fill="auto"/>
          </w:tcPr>
          <w:p w14:paraId="3733E80E" w14:textId="5210EE9A" w:rsidR="00E85E04" w:rsidRPr="00AC5F17" w:rsidRDefault="00E85E04" w:rsidP="00E85E04">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300/300 (100)</w:t>
            </w:r>
          </w:p>
        </w:tc>
        <w:tc>
          <w:tcPr>
            <w:tcW w:w="1559" w:type="dxa"/>
            <w:shd w:val="clear" w:color="auto" w:fill="auto"/>
            <w:vAlign w:val="center"/>
          </w:tcPr>
          <w:p w14:paraId="5D5A3CDF" w14:textId="67C5B8AC" w:rsidR="00E85E04" w:rsidRPr="00AC5F17" w:rsidRDefault="00E85E04" w:rsidP="00E85E04">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51/51 (100)</w:t>
            </w:r>
          </w:p>
        </w:tc>
        <w:tc>
          <w:tcPr>
            <w:tcW w:w="1559" w:type="dxa"/>
            <w:shd w:val="clear" w:color="auto" w:fill="auto"/>
            <w:vAlign w:val="center"/>
          </w:tcPr>
          <w:p w14:paraId="69DE2468" w14:textId="37DB77C6" w:rsidR="00E85E04" w:rsidRPr="00AC5F17" w:rsidRDefault="00E85E04" w:rsidP="00E85E04">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16/16 (100)</w:t>
            </w:r>
          </w:p>
        </w:tc>
        <w:tc>
          <w:tcPr>
            <w:tcW w:w="1701" w:type="dxa"/>
            <w:shd w:val="clear" w:color="auto" w:fill="auto"/>
          </w:tcPr>
          <w:p w14:paraId="0A278B1E" w14:textId="6017CEFF" w:rsidR="00E85E04" w:rsidRPr="00AC5F17" w:rsidRDefault="00E85E04" w:rsidP="00E85E04">
            <w:pPr>
              <w:jc w:val="center"/>
              <w:rPr>
                <w:rFonts w:ascii="Arial" w:hAnsi="Arial" w:cs="Arial"/>
                <w:b/>
                <w:bCs/>
                <w:sz w:val="20"/>
                <w:szCs w:val="20"/>
              </w:rPr>
            </w:pPr>
            <w:r w:rsidRPr="00AC5F17">
              <w:rPr>
                <w:rFonts w:ascii="Arial" w:hAnsi="Arial" w:cs="Arial"/>
                <w:color w:val="000000" w:themeColor="text1"/>
                <w:sz w:val="20"/>
                <w:szCs w:val="20"/>
              </w:rPr>
              <w:t>1.0000</w:t>
            </w:r>
            <w:r w:rsidR="00E12BFB" w:rsidRPr="00AC5F17">
              <w:rPr>
                <w:rFonts w:ascii="Arial" w:hAnsi="Arial" w:cs="Arial"/>
                <w:color w:val="000000" w:themeColor="text1"/>
                <w:sz w:val="20"/>
                <w:szCs w:val="20"/>
              </w:rPr>
              <w:t>*</w:t>
            </w:r>
          </w:p>
        </w:tc>
        <w:tc>
          <w:tcPr>
            <w:tcW w:w="1418" w:type="dxa"/>
            <w:shd w:val="clear" w:color="auto" w:fill="auto"/>
            <w:vAlign w:val="bottom"/>
          </w:tcPr>
          <w:p w14:paraId="2A10AF81" w14:textId="3081C1E7" w:rsidR="00E85E04" w:rsidRPr="00AC5F17" w:rsidRDefault="00E85E04" w:rsidP="00E85E04">
            <w:pPr>
              <w:jc w:val="center"/>
              <w:rPr>
                <w:rFonts w:ascii="Arial" w:hAnsi="Arial" w:cs="Arial"/>
                <w:b/>
                <w:bCs/>
                <w:sz w:val="20"/>
                <w:szCs w:val="20"/>
              </w:rPr>
            </w:pPr>
            <w:r w:rsidRPr="00AC5F17">
              <w:rPr>
                <w:rFonts w:ascii="Arial" w:hAnsi="Arial" w:cs="Arial"/>
                <w:color w:val="000000" w:themeColor="text1"/>
                <w:sz w:val="20"/>
                <w:szCs w:val="20"/>
              </w:rPr>
              <w:t>1.000</w:t>
            </w:r>
          </w:p>
        </w:tc>
        <w:tc>
          <w:tcPr>
            <w:tcW w:w="1559" w:type="dxa"/>
            <w:shd w:val="clear" w:color="auto" w:fill="auto"/>
            <w:vAlign w:val="bottom"/>
          </w:tcPr>
          <w:p w14:paraId="5D29A4C7" w14:textId="66DC0579" w:rsidR="00E85E04" w:rsidRPr="00AC5F17" w:rsidRDefault="00E85E04" w:rsidP="00E85E04">
            <w:pPr>
              <w:jc w:val="center"/>
              <w:rPr>
                <w:rFonts w:ascii="Arial" w:hAnsi="Arial" w:cs="Arial"/>
                <w:b/>
                <w:bCs/>
                <w:sz w:val="20"/>
                <w:szCs w:val="20"/>
              </w:rPr>
            </w:pPr>
            <w:r w:rsidRPr="00AC5F17">
              <w:rPr>
                <w:rFonts w:ascii="Arial" w:hAnsi="Arial" w:cs="Arial"/>
                <w:color w:val="000000" w:themeColor="text1"/>
                <w:sz w:val="20"/>
                <w:szCs w:val="20"/>
              </w:rPr>
              <w:t>1.000</w:t>
            </w:r>
          </w:p>
        </w:tc>
        <w:tc>
          <w:tcPr>
            <w:tcW w:w="1559" w:type="dxa"/>
            <w:shd w:val="clear" w:color="auto" w:fill="auto"/>
            <w:vAlign w:val="bottom"/>
          </w:tcPr>
          <w:p w14:paraId="21A359FC" w14:textId="0847569F" w:rsidR="00E85E04" w:rsidRPr="00AC5F17" w:rsidRDefault="00E85E04" w:rsidP="00E85E04">
            <w:pPr>
              <w:jc w:val="center"/>
              <w:rPr>
                <w:rFonts w:ascii="Arial" w:hAnsi="Arial" w:cs="Arial"/>
                <w:color w:val="000000" w:themeColor="text1"/>
                <w:sz w:val="20"/>
                <w:szCs w:val="20"/>
              </w:rPr>
            </w:pPr>
            <w:r w:rsidRPr="00AC5F17">
              <w:rPr>
                <w:rFonts w:ascii="Arial" w:hAnsi="Arial" w:cs="Arial"/>
                <w:color w:val="000000" w:themeColor="text1"/>
                <w:sz w:val="20"/>
                <w:szCs w:val="20"/>
              </w:rPr>
              <w:t>1.000</w:t>
            </w:r>
          </w:p>
        </w:tc>
      </w:tr>
      <w:tr w:rsidR="00E85E04" w:rsidRPr="00AC5F17" w14:paraId="5B7CA945" w14:textId="77777777" w:rsidTr="007434DE">
        <w:tc>
          <w:tcPr>
            <w:tcW w:w="2977" w:type="dxa"/>
            <w:shd w:val="clear" w:color="auto" w:fill="auto"/>
          </w:tcPr>
          <w:p w14:paraId="659DB5D9" w14:textId="2136431A" w:rsidR="00E85E04" w:rsidRPr="00AC5F17" w:rsidRDefault="00E85E04" w:rsidP="00E85E04">
            <w:pPr>
              <w:jc w:val="both"/>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VZV AI, N/N (%)</w:t>
            </w:r>
          </w:p>
        </w:tc>
        <w:tc>
          <w:tcPr>
            <w:tcW w:w="1843" w:type="dxa"/>
            <w:shd w:val="clear" w:color="auto" w:fill="auto"/>
          </w:tcPr>
          <w:p w14:paraId="6E562237" w14:textId="6E9E5DF0" w:rsidR="00E85E04" w:rsidRPr="00AC5F17" w:rsidRDefault="00E85E04" w:rsidP="00E85E04">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300/300 (100)</w:t>
            </w:r>
          </w:p>
        </w:tc>
        <w:tc>
          <w:tcPr>
            <w:tcW w:w="1559" w:type="dxa"/>
            <w:shd w:val="clear" w:color="auto" w:fill="auto"/>
            <w:vAlign w:val="center"/>
          </w:tcPr>
          <w:p w14:paraId="796B96C2" w14:textId="274A8B22" w:rsidR="00E85E04" w:rsidRPr="00AC5F17" w:rsidRDefault="00E85E04" w:rsidP="00E85E04">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51/51 (100)</w:t>
            </w:r>
          </w:p>
        </w:tc>
        <w:tc>
          <w:tcPr>
            <w:tcW w:w="1559" w:type="dxa"/>
            <w:shd w:val="clear" w:color="auto" w:fill="auto"/>
            <w:vAlign w:val="center"/>
          </w:tcPr>
          <w:p w14:paraId="2F837734" w14:textId="798EC44A" w:rsidR="00E85E04" w:rsidRPr="00AC5F17" w:rsidRDefault="00E85E04" w:rsidP="00E85E04">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16/16 (100)</w:t>
            </w:r>
          </w:p>
        </w:tc>
        <w:tc>
          <w:tcPr>
            <w:tcW w:w="1701" w:type="dxa"/>
            <w:shd w:val="clear" w:color="auto" w:fill="auto"/>
          </w:tcPr>
          <w:p w14:paraId="6180E0ED" w14:textId="0C6CEFD8" w:rsidR="00E85E04" w:rsidRPr="00AC5F17" w:rsidRDefault="00E85E04" w:rsidP="00E85E04">
            <w:pPr>
              <w:jc w:val="center"/>
              <w:rPr>
                <w:rFonts w:ascii="Arial" w:hAnsi="Arial" w:cs="Arial"/>
                <w:b/>
                <w:bCs/>
                <w:sz w:val="20"/>
                <w:szCs w:val="20"/>
              </w:rPr>
            </w:pPr>
            <w:r w:rsidRPr="00AC5F17">
              <w:rPr>
                <w:rFonts w:ascii="Arial" w:hAnsi="Arial" w:cs="Arial"/>
                <w:color w:val="000000" w:themeColor="text1"/>
                <w:sz w:val="20"/>
                <w:szCs w:val="20"/>
              </w:rPr>
              <w:t>1.0000</w:t>
            </w:r>
            <w:r w:rsidR="00E12BFB" w:rsidRPr="00AC5F17">
              <w:rPr>
                <w:rFonts w:ascii="Arial" w:hAnsi="Arial" w:cs="Arial"/>
                <w:color w:val="000000" w:themeColor="text1"/>
                <w:sz w:val="20"/>
                <w:szCs w:val="20"/>
              </w:rPr>
              <w:t>*</w:t>
            </w:r>
          </w:p>
        </w:tc>
        <w:tc>
          <w:tcPr>
            <w:tcW w:w="1418" w:type="dxa"/>
            <w:shd w:val="clear" w:color="auto" w:fill="auto"/>
            <w:vAlign w:val="bottom"/>
          </w:tcPr>
          <w:p w14:paraId="2841D88A" w14:textId="7CF8762F" w:rsidR="00E85E04" w:rsidRPr="00AC5F17" w:rsidRDefault="00E85E04" w:rsidP="00E85E04">
            <w:pPr>
              <w:jc w:val="center"/>
              <w:rPr>
                <w:rFonts w:ascii="Arial" w:hAnsi="Arial" w:cs="Arial"/>
                <w:b/>
                <w:bCs/>
                <w:sz w:val="20"/>
                <w:szCs w:val="20"/>
              </w:rPr>
            </w:pPr>
            <w:r w:rsidRPr="00AC5F17">
              <w:rPr>
                <w:rFonts w:ascii="Arial" w:hAnsi="Arial" w:cs="Arial"/>
                <w:color w:val="000000" w:themeColor="text1"/>
                <w:sz w:val="20"/>
                <w:szCs w:val="20"/>
              </w:rPr>
              <w:t>1.000</w:t>
            </w:r>
          </w:p>
        </w:tc>
        <w:tc>
          <w:tcPr>
            <w:tcW w:w="1559" w:type="dxa"/>
            <w:shd w:val="clear" w:color="auto" w:fill="auto"/>
            <w:vAlign w:val="bottom"/>
          </w:tcPr>
          <w:p w14:paraId="011CE3F4" w14:textId="21CAE7FF" w:rsidR="00E85E04" w:rsidRPr="00AC5F17" w:rsidRDefault="00E85E04" w:rsidP="00E85E04">
            <w:pPr>
              <w:jc w:val="center"/>
              <w:rPr>
                <w:rFonts w:ascii="Arial" w:hAnsi="Arial" w:cs="Arial"/>
                <w:b/>
                <w:bCs/>
                <w:sz w:val="20"/>
                <w:szCs w:val="20"/>
              </w:rPr>
            </w:pPr>
            <w:r w:rsidRPr="00AC5F17">
              <w:rPr>
                <w:rFonts w:ascii="Arial" w:hAnsi="Arial" w:cs="Arial"/>
                <w:color w:val="000000" w:themeColor="text1"/>
                <w:sz w:val="20"/>
                <w:szCs w:val="20"/>
              </w:rPr>
              <w:t>1.000</w:t>
            </w:r>
          </w:p>
        </w:tc>
        <w:tc>
          <w:tcPr>
            <w:tcW w:w="1559" w:type="dxa"/>
            <w:shd w:val="clear" w:color="auto" w:fill="auto"/>
            <w:vAlign w:val="bottom"/>
          </w:tcPr>
          <w:p w14:paraId="4C61B57F" w14:textId="33D2B414" w:rsidR="00E85E04" w:rsidRPr="00AC5F17" w:rsidRDefault="00E85E04" w:rsidP="00E85E04">
            <w:pPr>
              <w:jc w:val="center"/>
              <w:rPr>
                <w:rFonts w:ascii="Arial" w:hAnsi="Arial" w:cs="Arial"/>
                <w:color w:val="000000" w:themeColor="text1"/>
                <w:sz w:val="20"/>
                <w:szCs w:val="20"/>
              </w:rPr>
            </w:pPr>
            <w:r w:rsidRPr="00AC5F17">
              <w:rPr>
                <w:rFonts w:ascii="Arial" w:hAnsi="Arial" w:cs="Arial"/>
                <w:color w:val="000000" w:themeColor="text1"/>
                <w:sz w:val="20"/>
                <w:szCs w:val="20"/>
              </w:rPr>
              <w:t>1.000</w:t>
            </w:r>
          </w:p>
        </w:tc>
      </w:tr>
      <w:tr w:rsidR="00E85E04" w:rsidRPr="00AC5F17" w14:paraId="372D6C28" w14:textId="77777777" w:rsidTr="00E85E04">
        <w:tc>
          <w:tcPr>
            <w:tcW w:w="2977" w:type="dxa"/>
            <w:shd w:val="clear" w:color="auto" w:fill="auto"/>
          </w:tcPr>
          <w:p w14:paraId="2DAAE736" w14:textId="177ECB74" w:rsidR="00E85E04" w:rsidRPr="00AC5F17" w:rsidRDefault="00E85E04" w:rsidP="00E85E04">
            <w:pPr>
              <w:jc w:val="both"/>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HSV AI, N/N (%)</w:t>
            </w:r>
          </w:p>
        </w:tc>
        <w:tc>
          <w:tcPr>
            <w:tcW w:w="1843" w:type="dxa"/>
            <w:shd w:val="clear" w:color="auto" w:fill="auto"/>
          </w:tcPr>
          <w:p w14:paraId="1074D198" w14:textId="5CB34422" w:rsidR="00E85E04" w:rsidRPr="00AC5F17" w:rsidRDefault="00E85E04" w:rsidP="00E85E04">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167/300 (56)</w:t>
            </w:r>
          </w:p>
        </w:tc>
        <w:tc>
          <w:tcPr>
            <w:tcW w:w="1559" w:type="dxa"/>
            <w:shd w:val="clear" w:color="auto" w:fill="auto"/>
            <w:vAlign w:val="center"/>
          </w:tcPr>
          <w:p w14:paraId="6C9978ED" w14:textId="798A8B2F" w:rsidR="00E85E04" w:rsidRPr="00AC5F17" w:rsidRDefault="00E85E04" w:rsidP="00E85E04">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18/51 (35)</w:t>
            </w:r>
          </w:p>
        </w:tc>
        <w:tc>
          <w:tcPr>
            <w:tcW w:w="1559" w:type="dxa"/>
            <w:shd w:val="clear" w:color="auto" w:fill="auto"/>
            <w:vAlign w:val="center"/>
          </w:tcPr>
          <w:p w14:paraId="56C10B97" w14:textId="552885D2" w:rsidR="00E85E04" w:rsidRPr="00AC5F17" w:rsidRDefault="00E85E04" w:rsidP="00E85E04">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6/16 (38)</w:t>
            </w:r>
          </w:p>
        </w:tc>
        <w:tc>
          <w:tcPr>
            <w:tcW w:w="1701" w:type="dxa"/>
            <w:shd w:val="clear" w:color="auto" w:fill="auto"/>
          </w:tcPr>
          <w:p w14:paraId="46E6847C" w14:textId="191244B8" w:rsidR="00E85E04" w:rsidRPr="00AC5F17" w:rsidRDefault="00E85E04" w:rsidP="00E85E04">
            <w:pPr>
              <w:jc w:val="center"/>
              <w:rPr>
                <w:rFonts w:ascii="Arial" w:hAnsi="Arial" w:cs="Arial"/>
                <w:b/>
                <w:bCs/>
                <w:sz w:val="20"/>
                <w:szCs w:val="20"/>
              </w:rPr>
            </w:pPr>
            <w:r w:rsidRPr="00AC5F17">
              <w:rPr>
                <w:rFonts w:ascii="Arial" w:hAnsi="Arial" w:cs="Arial"/>
                <w:b/>
                <w:bCs/>
                <w:sz w:val="20"/>
                <w:szCs w:val="20"/>
              </w:rPr>
              <w:t>0.0131</w:t>
            </w:r>
          </w:p>
        </w:tc>
        <w:tc>
          <w:tcPr>
            <w:tcW w:w="1418" w:type="dxa"/>
            <w:shd w:val="clear" w:color="auto" w:fill="auto"/>
            <w:vAlign w:val="bottom"/>
          </w:tcPr>
          <w:p w14:paraId="147560B7" w14:textId="6CE2FB37" w:rsidR="00E85E04" w:rsidRPr="00AC5F17" w:rsidRDefault="00E85E04" w:rsidP="00E85E04">
            <w:pPr>
              <w:jc w:val="center"/>
              <w:rPr>
                <w:rFonts w:ascii="Arial" w:hAnsi="Arial" w:cs="Arial"/>
                <w:b/>
                <w:bCs/>
                <w:sz w:val="20"/>
                <w:szCs w:val="20"/>
              </w:rPr>
            </w:pPr>
            <w:r w:rsidRPr="00AC5F17">
              <w:rPr>
                <w:rFonts w:ascii="Arial" w:hAnsi="Arial" w:cs="Arial"/>
                <w:b/>
                <w:bCs/>
                <w:sz w:val="20"/>
                <w:szCs w:val="20"/>
              </w:rPr>
              <w:t>0.028</w:t>
            </w:r>
          </w:p>
        </w:tc>
        <w:tc>
          <w:tcPr>
            <w:tcW w:w="1559" w:type="dxa"/>
            <w:shd w:val="clear" w:color="auto" w:fill="auto"/>
            <w:vAlign w:val="bottom"/>
          </w:tcPr>
          <w:p w14:paraId="760C13E2" w14:textId="6F549818" w:rsidR="00E85E04" w:rsidRPr="00AC5F17" w:rsidRDefault="00E85E04" w:rsidP="00E85E04">
            <w:pPr>
              <w:jc w:val="center"/>
              <w:rPr>
                <w:rFonts w:ascii="Arial" w:hAnsi="Arial" w:cs="Arial"/>
                <w:color w:val="000000" w:themeColor="text1"/>
                <w:sz w:val="20"/>
                <w:szCs w:val="20"/>
                <w:lang w:val="en-US"/>
              </w:rPr>
            </w:pPr>
            <w:r w:rsidRPr="00AC5F17">
              <w:rPr>
                <w:rFonts w:ascii="Arial" w:hAnsi="Arial" w:cs="Arial"/>
                <w:sz w:val="20"/>
                <w:szCs w:val="20"/>
              </w:rPr>
              <w:t>0.597</w:t>
            </w:r>
          </w:p>
        </w:tc>
        <w:tc>
          <w:tcPr>
            <w:tcW w:w="1559" w:type="dxa"/>
            <w:shd w:val="clear" w:color="auto" w:fill="auto"/>
            <w:vAlign w:val="bottom"/>
          </w:tcPr>
          <w:p w14:paraId="4863C946" w14:textId="35534473" w:rsidR="00E85E04" w:rsidRPr="00AC5F17" w:rsidRDefault="00E85E04" w:rsidP="00E85E04">
            <w:pPr>
              <w:jc w:val="center"/>
              <w:rPr>
                <w:rFonts w:ascii="Arial" w:hAnsi="Arial" w:cs="Arial"/>
                <w:sz w:val="20"/>
                <w:szCs w:val="20"/>
              </w:rPr>
            </w:pPr>
            <w:r w:rsidRPr="00AC5F17">
              <w:rPr>
                <w:rFonts w:ascii="Arial" w:hAnsi="Arial" w:cs="Arial"/>
                <w:color w:val="000000" w:themeColor="text1"/>
                <w:sz w:val="20"/>
                <w:szCs w:val="20"/>
              </w:rPr>
              <w:t>1.000</w:t>
            </w:r>
          </w:p>
        </w:tc>
      </w:tr>
      <w:tr w:rsidR="00E85E04" w:rsidRPr="00AC5F17" w14:paraId="436A62D2" w14:textId="77777777" w:rsidTr="00E85E04">
        <w:tc>
          <w:tcPr>
            <w:tcW w:w="7938" w:type="dxa"/>
            <w:gridSpan w:val="4"/>
            <w:shd w:val="clear" w:color="auto" w:fill="auto"/>
          </w:tcPr>
          <w:p w14:paraId="4E83B9F5" w14:textId="02BD99BB" w:rsidR="00E85E04" w:rsidRPr="00AC5F17" w:rsidRDefault="00E85E04" w:rsidP="00E85E04">
            <w:pPr>
              <w:jc w:val="both"/>
              <w:rPr>
                <w:rFonts w:ascii="Arial" w:eastAsiaTheme="minorHAnsi" w:hAnsi="Arial" w:cs="Arial"/>
                <w:color w:val="000000" w:themeColor="text1"/>
                <w:sz w:val="20"/>
                <w:szCs w:val="20"/>
                <w:lang w:val="en-US"/>
              </w:rPr>
            </w:pPr>
            <w:r w:rsidRPr="00AC5F17">
              <w:rPr>
                <w:rFonts w:ascii="Arial" w:hAnsi="Arial" w:cs="Arial"/>
                <w:b/>
                <w:bCs/>
                <w:color w:val="000000" w:themeColor="text1"/>
                <w:sz w:val="20"/>
                <w:szCs w:val="20"/>
                <w:lang w:val="en-US"/>
              </w:rPr>
              <w:t>AI measurable</w:t>
            </w:r>
          </w:p>
        </w:tc>
        <w:tc>
          <w:tcPr>
            <w:tcW w:w="6237" w:type="dxa"/>
            <w:gridSpan w:val="4"/>
            <w:shd w:val="clear" w:color="auto" w:fill="auto"/>
          </w:tcPr>
          <w:p w14:paraId="2E81C4DF" w14:textId="77777777" w:rsidR="00E85E04" w:rsidRPr="00AC5F17" w:rsidRDefault="00E85E04" w:rsidP="00E85E04">
            <w:pPr>
              <w:rPr>
                <w:rFonts w:ascii="Arial" w:eastAsiaTheme="minorHAnsi" w:hAnsi="Arial" w:cs="Arial"/>
                <w:color w:val="000000" w:themeColor="text1"/>
                <w:sz w:val="20"/>
                <w:szCs w:val="20"/>
                <w:lang w:val="en-US"/>
              </w:rPr>
            </w:pPr>
            <w:r w:rsidRPr="00AC5F17">
              <w:rPr>
                <w:rFonts w:ascii="Arial" w:hAnsi="Arial" w:cs="Arial"/>
                <w:b/>
                <w:bCs/>
                <w:color w:val="000000" w:themeColor="text1"/>
                <w:sz w:val="20"/>
                <w:szCs w:val="20"/>
                <w:lang w:val="en-US"/>
              </w:rPr>
              <w:t>p-values</w:t>
            </w:r>
            <w:r w:rsidRPr="00AC5F17" w:rsidDel="00194459">
              <w:rPr>
                <w:rFonts w:ascii="Arial" w:hAnsi="Arial" w:cs="Arial"/>
                <w:b/>
                <w:bCs/>
                <w:color w:val="000000" w:themeColor="text1"/>
                <w:sz w:val="20"/>
                <w:szCs w:val="20"/>
                <w:lang w:val="en-US"/>
              </w:rPr>
              <w:t xml:space="preserve"> </w:t>
            </w:r>
          </w:p>
        </w:tc>
      </w:tr>
      <w:tr w:rsidR="00E85E04" w:rsidRPr="00AC5F17" w14:paraId="0E8A7A8A" w14:textId="77777777" w:rsidTr="007434DE">
        <w:tc>
          <w:tcPr>
            <w:tcW w:w="2977" w:type="dxa"/>
            <w:shd w:val="clear" w:color="auto" w:fill="auto"/>
          </w:tcPr>
          <w:p w14:paraId="6AC516B0" w14:textId="43B7A3E9" w:rsidR="00E85E04" w:rsidRPr="00AC5F17" w:rsidRDefault="00E85E04" w:rsidP="00E85E04">
            <w:pPr>
              <w:jc w:val="both"/>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Measles AI, N/N (%)</w:t>
            </w:r>
          </w:p>
        </w:tc>
        <w:tc>
          <w:tcPr>
            <w:tcW w:w="1843" w:type="dxa"/>
            <w:shd w:val="clear" w:color="auto" w:fill="auto"/>
          </w:tcPr>
          <w:p w14:paraId="26045945" w14:textId="3745C926" w:rsidR="00E85E04" w:rsidRPr="00AC5F17" w:rsidRDefault="00E85E04" w:rsidP="00E85E04">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289/300 (96)</w:t>
            </w:r>
          </w:p>
        </w:tc>
        <w:tc>
          <w:tcPr>
            <w:tcW w:w="1559" w:type="dxa"/>
            <w:shd w:val="clear" w:color="auto" w:fill="auto"/>
            <w:vAlign w:val="center"/>
          </w:tcPr>
          <w:p w14:paraId="0FE1854F" w14:textId="01A92929" w:rsidR="00E85E04" w:rsidRPr="00AC5F17" w:rsidRDefault="00E85E04" w:rsidP="00E85E04">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51/51 (100)</w:t>
            </w:r>
          </w:p>
        </w:tc>
        <w:tc>
          <w:tcPr>
            <w:tcW w:w="1559" w:type="dxa"/>
            <w:shd w:val="clear" w:color="auto" w:fill="auto"/>
            <w:vAlign w:val="center"/>
          </w:tcPr>
          <w:p w14:paraId="59C3E7FD" w14:textId="5F9F1F28" w:rsidR="00E85E04" w:rsidRPr="00AC5F17" w:rsidRDefault="00E85E04" w:rsidP="00E85E04">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16/16 (100)</w:t>
            </w:r>
          </w:p>
        </w:tc>
        <w:tc>
          <w:tcPr>
            <w:tcW w:w="1701" w:type="dxa"/>
            <w:shd w:val="clear" w:color="auto" w:fill="auto"/>
          </w:tcPr>
          <w:p w14:paraId="4BA7A8E8" w14:textId="241B25C4" w:rsidR="00E85E04" w:rsidRPr="00AC5F17" w:rsidRDefault="00E85E04" w:rsidP="00E85E04">
            <w:pPr>
              <w:jc w:val="center"/>
              <w:rPr>
                <w:rFonts w:ascii="Arial" w:hAnsi="Arial" w:cs="Arial"/>
                <w:sz w:val="20"/>
                <w:szCs w:val="20"/>
              </w:rPr>
            </w:pPr>
            <w:r w:rsidRPr="00AC5F17">
              <w:rPr>
                <w:rFonts w:ascii="Arial" w:hAnsi="Arial" w:cs="Arial"/>
                <w:sz w:val="20"/>
                <w:szCs w:val="20"/>
              </w:rPr>
              <w:t>0.2268</w:t>
            </w:r>
            <w:r w:rsidR="00E12BFB" w:rsidRPr="00AC5F17">
              <w:rPr>
                <w:rFonts w:ascii="Arial" w:hAnsi="Arial" w:cs="Arial"/>
                <w:sz w:val="20"/>
                <w:szCs w:val="20"/>
              </w:rPr>
              <w:t>*</w:t>
            </w:r>
          </w:p>
        </w:tc>
        <w:tc>
          <w:tcPr>
            <w:tcW w:w="1418" w:type="dxa"/>
            <w:shd w:val="clear" w:color="auto" w:fill="auto"/>
            <w:vAlign w:val="bottom"/>
          </w:tcPr>
          <w:p w14:paraId="7A079782" w14:textId="0159CFF5" w:rsidR="00E85E04" w:rsidRPr="00AC5F17" w:rsidRDefault="00E85E04" w:rsidP="00E85E04">
            <w:pPr>
              <w:jc w:val="center"/>
              <w:rPr>
                <w:rFonts w:ascii="Arial" w:hAnsi="Arial" w:cs="Arial"/>
                <w:sz w:val="20"/>
                <w:szCs w:val="20"/>
              </w:rPr>
            </w:pPr>
            <w:r w:rsidRPr="00AC5F17">
              <w:rPr>
                <w:rFonts w:ascii="Arial" w:hAnsi="Arial" w:cs="Arial"/>
                <w:color w:val="000000" w:themeColor="text1"/>
                <w:sz w:val="20"/>
                <w:szCs w:val="20"/>
              </w:rPr>
              <w:t>1.000</w:t>
            </w:r>
          </w:p>
        </w:tc>
        <w:tc>
          <w:tcPr>
            <w:tcW w:w="1559" w:type="dxa"/>
            <w:shd w:val="clear" w:color="auto" w:fill="auto"/>
            <w:vAlign w:val="bottom"/>
          </w:tcPr>
          <w:p w14:paraId="104C3E28" w14:textId="1B5BB161" w:rsidR="00E85E04" w:rsidRPr="00AC5F17" w:rsidRDefault="00E85E04" w:rsidP="00E85E04">
            <w:pPr>
              <w:jc w:val="center"/>
              <w:rPr>
                <w:rFonts w:ascii="Arial" w:hAnsi="Arial" w:cs="Arial"/>
                <w:b/>
                <w:bCs/>
                <w:sz w:val="20"/>
                <w:szCs w:val="20"/>
              </w:rPr>
            </w:pPr>
            <w:r w:rsidRPr="00AC5F17">
              <w:rPr>
                <w:rFonts w:ascii="Arial" w:hAnsi="Arial" w:cs="Arial"/>
                <w:color w:val="000000" w:themeColor="text1"/>
                <w:sz w:val="20"/>
                <w:szCs w:val="20"/>
              </w:rPr>
              <w:t>1.000</w:t>
            </w:r>
          </w:p>
        </w:tc>
        <w:tc>
          <w:tcPr>
            <w:tcW w:w="1559" w:type="dxa"/>
            <w:shd w:val="clear" w:color="auto" w:fill="auto"/>
            <w:vAlign w:val="bottom"/>
          </w:tcPr>
          <w:p w14:paraId="57F9359C" w14:textId="5675B9CE" w:rsidR="00E85E04" w:rsidRPr="00AC5F17" w:rsidRDefault="00E85E04" w:rsidP="00E85E04">
            <w:pPr>
              <w:jc w:val="center"/>
              <w:rPr>
                <w:rFonts w:ascii="Arial" w:hAnsi="Arial" w:cs="Arial"/>
                <w:color w:val="000000" w:themeColor="text1"/>
                <w:sz w:val="20"/>
                <w:szCs w:val="20"/>
              </w:rPr>
            </w:pPr>
            <w:r w:rsidRPr="00AC5F17">
              <w:rPr>
                <w:rFonts w:ascii="Arial" w:hAnsi="Arial" w:cs="Arial"/>
                <w:color w:val="000000" w:themeColor="text1"/>
                <w:sz w:val="20"/>
                <w:szCs w:val="20"/>
              </w:rPr>
              <w:t>1.000</w:t>
            </w:r>
          </w:p>
        </w:tc>
      </w:tr>
      <w:tr w:rsidR="00E85E04" w:rsidRPr="00AC5F17" w14:paraId="0CBF4FD7" w14:textId="77777777" w:rsidTr="007434DE">
        <w:tc>
          <w:tcPr>
            <w:tcW w:w="2977" w:type="dxa"/>
            <w:shd w:val="clear" w:color="auto" w:fill="auto"/>
          </w:tcPr>
          <w:p w14:paraId="10C07EE4" w14:textId="77180BE4" w:rsidR="00E85E04" w:rsidRPr="00AC5F17" w:rsidRDefault="00E85E04" w:rsidP="00E85E04">
            <w:pPr>
              <w:jc w:val="both"/>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Rubella AI, N/N (%)</w:t>
            </w:r>
          </w:p>
        </w:tc>
        <w:tc>
          <w:tcPr>
            <w:tcW w:w="1843" w:type="dxa"/>
            <w:shd w:val="clear" w:color="auto" w:fill="auto"/>
          </w:tcPr>
          <w:p w14:paraId="43D0AA39" w14:textId="62DACA05" w:rsidR="00E85E04" w:rsidRPr="00AC5F17" w:rsidRDefault="00E85E04" w:rsidP="00E85E04">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279/300</w:t>
            </w:r>
            <w:r w:rsidR="00FF6A9B" w:rsidRPr="00AC5F17">
              <w:rPr>
                <w:rFonts w:ascii="Arial" w:hAnsi="Arial" w:cs="Arial"/>
                <w:color w:val="000000" w:themeColor="text1"/>
                <w:sz w:val="20"/>
                <w:szCs w:val="20"/>
                <w:lang w:val="en-US"/>
              </w:rPr>
              <w:t xml:space="preserve"> (93)</w:t>
            </w:r>
          </w:p>
        </w:tc>
        <w:tc>
          <w:tcPr>
            <w:tcW w:w="1559" w:type="dxa"/>
            <w:shd w:val="clear" w:color="auto" w:fill="auto"/>
            <w:vAlign w:val="center"/>
          </w:tcPr>
          <w:p w14:paraId="371F374B" w14:textId="70801A7E" w:rsidR="00E85E04" w:rsidRPr="00AC5F17" w:rsidRDefault="00E85E04" w:rsidP="00E85E04">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50/51 (</w:t>
            </w:r>
            <w:r w:rsidR="00FF6A9B" w:rsidRPr="00AC5F17">
              <w:rPr>
                <w:rFonts w:ascii="Arial" w:hAnsi="Arial" w:cs="Arial"/>
                <w:color w:val="000000" w:themeColor="text1"/>
                <w:sz w:val="20"/>
                <w:szCs w:val="20"/>
                <w:lang w:val="en-US"/>
              </w:rPr>
              <w:t>98</w:t>
            </w:r>
            <w:r w:rsidRPr="00AC5F17">
              <w:rPr>
                <w:rFonts w:ascii="Arial" w:hAnsi="Arial" w:cs="Arial"/>
                <w:color w:val="000000" w:themeColor="text1"/>
                <w:sz w:val="20"/>
                <w:szCs w:val="20"/>
                <w:lang w:val="en-US"/>
              </w:rPr>
              <w:t>)</w:t>
            </w:r>
          </w:p>
        </w:tc>
        <w:tc>
          <w:tcPr>
            <w:tcW w:w="1559" w:type="dxa"/>
            <w:shd w:val="clear" w:color="auto" w:fill="auto"/>
            <w:vAlign w:val="center"/>
          </w:tcPr>
          <w:p w14:paraId="43990DAA" w14:textId="767B2230" w:rsidR="00E85E04" w:rsidRPr="00AC5F17" w:rsidRDefault="00E85E04" w:rsidP="00E85E04">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16/16 (100)</w:t>
            </w:r>
          </w:p>
        </w:tc>
        <w:tc>
          <w:tcPr>
            <w:tcW w:w="1701" w:type="dxa"/>
            <w:shd w:val="clear" w:color="auto" w:fill="auto"/>
          </w:tcPr>
          <w:p w14:paraId="61AE0F4B" w14:textId="40849CB5" w:rsidR="00E85E04" w:rsidRPr="00AC5F17" w:rsidRDefault="00FF6A9B" w:rsidP="00E85E04">
            <w:pPr>
              <w:jc w:val="center"/>
              <w:rPr>
                <w:rFonts w:ascii="Arial" w:hAnsi="Arial" w:cs="Arial"/>
                <w:sz w:val="20"/>
                <w:szCs w:val="20"/>
              </w:rPr>
            </w:pPr>
            <w:r w:rsidRPr="00AC5F17">
              <w:rPr>
                <w:rFonts w:ascii="Arial" w:hAnsi="Arial" w:cs="Arial"/>
                <w:sz w:val="20"/>
                <w:szCs w:val="20"/>
              </w:rPr>
              <w:t>0.1485</w:t>
            </w:r>
            <w:r w:rsidR="00E12BFB" w:rsidRPr="00AC5F17">
              <w:rPr>
                <w:rFonts w:ascii="Arial" w:hAnsi="Arial" w:cs="Arial"/>
                <w:sz w:val="20"/>
                <w:szCs w:val="20"/>
              </w:rPr>
              <w:t>*</w:t>
            </w:r>
          </w:p>
        </w:tc>
        <w:tc>
          <w:tcPr>
            <w:tcW w:w="1418" w:type="dxa"/>
            <w:shd w:val="clear" w:color="auto" w:fill="auto"/>
            <w:vAlign w:val="bottom"/>
          </w:tcPr>
          <w:p w14:paraId="6D8D9698" w14:textId="1E362ECD" w:rsidR="00E85E04" w:rsidRPr="00AC5F17" w:rsidRDefault="00FF6A9B" w:rsidP="00E85E04">
            <w:pPr>
              <w:jc w:val="center"/>
              <w:rPr>
                <w:rFonts w:ascii="Arial" w:hAnsi="Arial" w:cs="Arial"/>
                <w:sz w:val="20"/>
                <w:szCs w:val="20"/>
              </w:rPr>
            </w:pPr>
            <w:r w:rsidRPr="00AC5F17">
              <w:rPr>
                <w:rFonts w:ascii="Arial" w:hAnsi="Arial" w:cs="Arial"/>
                <w:sz w:val="20"/>
                <w:szCs w:val="20"/>
              </w:rPr>
              <w:t>0.66</w:t>
            </w:r>
            <w:r w:rsidR="006B4199" w:rsidRPr="00AC5F17">
              <w:rPr>
                <w:rFonts w:ascii="Arial" w:hAnsi="Arial" w:cs="Arial"/>
                <w:sz w:val="20"/>
                <w:szCs w:val="20"/>
              </w:rPr>
              <w:t>9</w:t>
            </w:r>
          </w:p>
        </w:tc>
        <w:tc>
          <w:tcPr>
            <w:tcW w:w="1559" w:type="dxa"/>
            <w:shd w:val="clear" w:color="auto" w:fill="auto"/>
            <w:vAlign w:val="bottom"/>
          </w:tcPr>
          <w:p w14:paraId="6BD74A10" w14:textId="27B09601" w:rsidR="00E85E04" w:rsidRPr="00AC5F17" w:rsidRDefault="00FF6A9B" w:rsidP="00E85E04">
            <w:pPr>
              <w:jc w:val="center"/>
              <w:rPr>
                <w:rFonts w:ascii="Arial" w:hAnsi="Arial" w:cs="Arial"/>
                <w:sz w:val="20"/>
                <w:szCs w:val="20"/>
              </w:rPr>
            </w:pPr>
            <w:r w:rsidRPr="00AC5F17">
              <w:rPr>
                <w:rFonts w:ascii="Arial" w:hAnsi="Arial" w:cs="Arial"/>
                <w:sz w:val="20"/>
                <w:szCs w:val="20"/>
              </w:rPr>
              <w:t>1.000</w:t>
            </w:r>
          </w:p>
        </w:tc>
        <w:tc>
          <w:tcPr>
            <w:tcW w:w="1559" w:type="dxa"/>
            <w:shd w:val="clear" w:color="auto" w:fill="auto"/>
            <w:vAlign w:val="bottom"/>
          </w:tcPr>
          <w:p w14:paraId="3D4149F7" w14:textId="7D65FF5B" w:rsidR="00E85E04" w:rsidRPr="00AC5F17" w:rsidRDefault="00FF6A9B" w:rsidP="00E85E04">
            <w:pPr>
              <w:jc w:val="center"/>
              <w:rPr>
                <w:rFonts w:ascii="Arial" w:hAnsi="Arial" w:cs="Arial"/>
                <w:color w:val="000000" w:themeColor="text1"/>
                <w:sz w:val="20"/>
                <w:szCs w:val="20"/>
              </w:rPr>
            </w:pPr>
            <w:r w:rsidRPr="00AC5F17">
              <w:rPr>
                <w:rFonts w:ascii="Arial" w:hAnsi="Arial" w:cs="Arial"/>
                <w:sz w:val="20"/>
                <w:szCs w:val="20"/>
              </w:rPr>
              <w:t>1.000</w:t>
            </w:r>
          </w:p>
        </w:tc>
      </w:tr>
      <w:tr w:rsidR="005B32F1" w:rsidRPr="00AC5F17" w14:paraId="4ACA0976" w14:textId="77777777" w:rsidTr="007434DE">
        <w:tc>
          <w:tcPr>
            <w:tcW w:w="2977" w:type="dxa"/>
            <w:shd w:val="clear" w:color="auto" w:fill="auto"/>
          </w:tcPr>
          <w:p w14:paraId="718BC3F1" w14:textId="708D1965" w:rsidR="005B32F1" w:rsidRPr="00AC5F17" w:rsidRDefault="005B32F1" w:rsidP="005B32F1">
            <w:pPr>
              <w:jc w:val="both"/>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VZV AI, N/N (%)</w:t>
            </w:r>
          </w:p>
        </w:tc>
        <w:tc>
          <w:tcPr>
            <w:tcW w:w="1843" w:type="dxa"/>
            <w:shd w:val="clear" w:color="auto" w:fill="auto"/>
          </w:tcPr>
          <w:p w14:paraId="19E8DD27" w14:textId="59A1BA47" w:rsidR="005B32F1" w:rsidRPr="00AC5F17" w:rsidRDefault="005B32F1" w:rsidP="005B32F1">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299/300 (99)</w:t>
            </w:r>
          </w:p>
        </w:tc>
        <w:tc>
          <w:tcPr>
            <w:tcW w:w="1559" w:type="dxa"/>
            <w:shd w:val="clear" w:color="auto" w:fill="auto"/>
            <w:vAlign w:val="center"/>
          </w:tcPr>
          <w:p w14:paraId="1578EA87" w14:textId="00D1E5E3" w:rsidR="005B32F1" w:rsidRPr="00AC5F17" w:rsidRDefault="005B32F1" w:rsidP="005B32F1">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51/51 (100)</w:t>
            </w:r>
          </w:p>
        </w:tc>
        <w:tc>
          <w:tcPr>
            <w:tcW w:w="1559" w:type="dxa"/>
            <w:shd w:val="clear" w:color="auto" w:fill="auto"/>
            <w:vAlign w:val="center"/>
          </w:tcPr>
          <w:p w14:paraId="5AC9E9D9" w14:textId="6CDB716A" w:rsidR="005B32F1" w:rsidRPr="00AC5F17" w:rsidRDefault="005B32F1" w:rsidP="005B32F1">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16/16 (100)</w:t>
            </w:r>
          </w:p>
        </w:tc>
        <w:tc>
          <w:tcPr>
            <w:tcW w:w="1701" w:type="dxa"/>
            <w:shd w:val="clear" w:color="auto" w:fill="auto"/>
          </w:tcPr>
          <w:p w14:paraId="0F1D1B80" w14:textId="3A7C90B0" w:rsidR="005B32F1" w:rsidRPr="00AC5F17" w:rsidRDefault="005B32F1" w:rsidP="005B32F1">
            <w:pPr>
              <w:jc w:val="center"/>
              <w:rPr>
                <w:rFonts w:ascii="Arial" w:hAnsi="Arial" w:cs="Arial"/>
                <w:sz w:val="20"/>
                <w:szCs w:val="20"/>
              </w:rPr>
            </w:pPr>
            <w:r w:rsidRPr="00AC5F17">
              <w:rPr>
                <w:rFonts w:ascii="Arial" w:hAnsi="Arial" w:cs="Arial"/>
                <w:sz w:val="20"/>
                <w:szCs w:val="20"/>
              </w:rPr>
              <w:t>1.000</w:t>
            </w:r>
            <w:r w:rsidR="00E12BFB" w:rsidRPr="00AC5F17">
              <w:rPr>
                <w:rFonts w:ascii="Arial" w:hAnsi="Arial" w:cs="Arial"/>
                <w:sz w:val="20"/>
                <w:szCs w:val="20"/>
              </w:rPr>
              <w:t>*</w:t>
            </w:r>
          </w:p>
        </w:tc>
        <w:tc>
          <w:tcPr>
            <w:tcW w:w="1418" w:type="dxa"/>
            <w:shd w:val="clear" w:color="auto" w:fill="auto"/>
            <w:vAlign w:val="bottom"/>
          </w:tcPr>
          <w:p w14:paraId="6AB4C607" w14:textId="1FAE2ADE" w:rsidR="005B32F1" w:rsidRPr="00AC5F17" w:rsidRDefault="005B32F1" w:rsidP="005B32F1">
            <w:pPr>
              <w:jc w:val="center"/>
              <w:rPr>
                <w:rFonts w:ascii="Arial" w:hAnsi="Arial" w:cs="Arial"/>
                <w:sz w:val="20"/>
                <w:szCs w:val="20"/>
              </w:rPr>
            </w:pPr>
            <w:r w:rsidRPr="00AC5F17">
              <w:rPr>
                <w:rFonts w:ascii="Arial" w:hAnsi="Arial" w:cs="Arial"/>
                <w:color w:val="000000" w:themeColor="text1"/>
                <w:sz w:val="20"/>
                <w:szCs w:val="20"/>
              </w:rPr>
              <w:t>1.000</w:t>
            </w:r>
          </w:p>
        </w:tc>
        <w:tc>
          <w:tcPr>
            <w:tcW w:w="1559" w:type="dxa"/>
            <w:shd w:val="clear" w:color="auto" w:fill="auto"/>
            <w:vAlign w:val="bottom"/>
          </w:tcPr>
          <w:p w14:paraId="341DF427" w14:textId="3C776DF2" w:rsidR="005B32F1" w:rsidRPr="00AC5F17" w:rsidRDefault="005B32F1" w:rsidP="005B32F1">
            <w:pPr>
              <w:jc w:val="center"/>
              <w:rPr>
                <w:rFonts w:ascii="Arial" w:hAnsi="Arial" w:cs="Arial"/>
                <w:b/>
                <w:bCs/>
                <w:sz w:val="20"/>
                <w:szCs w:val="20"/>
              </w:rPr>
            </w:pPr>
            <w:r w:rsidRPr="00AC5F17">
              <w:rPr>
                <w:rFonts w:ascii="Arial" w:hAnsi="Arial" w:cs="Arial"/>
                <w:color w:val="000000" w:themeColor="text1"/>
                <w:sz w:val="20"/>
                <w:szCs w:val="20"/>
              </w:rPr>
              <w:t>1.000</w:t>
            </w:r>
          </w:p>
        </w:tc>
        <w:tc>
          <w:tcPr>
            <w:tcW w:w="1559" w:type="dxa"/>
            <w:shd w:val="clear" w:color="auto" w:fill="auto"/>
            <w:vAlign w:val="bottom"/>
          </w:tcPr>
          <w:p w14:paraId="7C2C4E70" w14:textId="4D023900" w:rsidR="005B32F1" w:rsidRPr="00AC5F17" w:rsidRDefault="005B32F1" w:rsidP="005B32F1">
            <w:pPr>
              <w:jc w:val="center"/>
              <w:rPr>
                <w:rFonts w:ascii="Arial" w:hAnsi="Arial" w:cs="Arial"/>
                <w:color w:val="000000" w:themeColor="text1"/>
                <w:sz w:val="20"/>
                <w:szCs w:val="20"/>
              </w:rPr>
            </w:pPr>
            <w:r w:rsidRPr="00AC5F17">
              <w:rPr>
                <w:rFonts w:ascii="Arial" w:hAnsi="Arial" w:cs="Arial"/>
                <w:color w:val="000000" w:themeColor="text1"/>
                <w:sz w:val="20"/>
                <w:szCs w:val="20"/>
              </w:rPr>
              <w:t>1.000</w:t>
            </w:r>
          </w:p>
        </w:tc>
      </w:tr>
      <w:tr w:rsidR="00E12BFB" w:rsidRPr="00AC5F17" w14:paraId="3610190C" w14:textId="77777777" w:rsidTr="00E85E04">
        <w:tc>
          <w:tcPr>
            <w:tcW w:w="2977" w:type="dxa"/>
            <w:shd w:val="clear" w:color="auto" w:fill="auto"/>
          </w:tcPr>
          <w:p w14:paraId="649AF952" w14:textId="4F9D815F" w:rsidR="00E12BFB" w:rsidRPr="00AC5F17" w:rsidRDefault="00E12BFB" w:rsidP="00E12BFB">
            <w:pPr>
              <w:jc w:val="both"/>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HSV AI, N/N (%)</w:t>
            </w:r>
          </w:p>
        </w:tc>
        <w:tc>
          <w:tcPr>
            <w:tcW w:w="1843" w:type="dxa"/>
            <w:shd w:val="clear" w:color="auto" w:fill="auto"/>
          </w:tcPr>
          <w:p w14:paraId="285BA0DF" w14:textId="63C38421" w:rsidR="00E12BFB" w:rsidRPr="00AC5F17" w:rsidRDefault="00E12BFB" w:rsidP="00E12BFB">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157/167 (94)</w:t>
            </w:r>
          </w:p>
        </w:tc>
        <w:tc>
          <w:tcPr>
            <w:tcW w:w="1559" w:type="dxa"/>
            <w:shd w:val="clear" w:color="auto" w:fill="auto"/>
            <w:vAlign w:val="center"/>
          </w:tcPr>
          <w:p w14:paraId="5E375BEF" w14:textId="59C2FBE0" w:rsidR="00E12BFB" w:rsidRPr="00AC5F17" w:rsidRDefault="00E12BFB" w:rsidP="00E12BFB">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17/18 (94)</w:t>
            </w:r>
          </w:p>
        </w:tc>
        <w:tc>
          <w:tcPr>
            <w:tcW w:w="1559" w:type="dxa"/>
            <w:shd w:val="clear" w:color="auto" w:fill="auto"/>
            <w:vAlign w:val="center"/>
          </w:tcPr>
          <w:p w14:paraId="0CCEC043" w14:textId="16D736FA" w:rsidR="00E12BFB" w:rsidRPr="00AC5F17" w:rsidRDefault="00E12BFB" w:rsidP="00E12BFB">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6/6 (100)</w:t>
            </w:r>
          </w:p>
        </w:tc>
        <w:tc>
          <w:tcPr>
            <w:tcW w:w="1701" w:type="dxa"/>
            <w:shd w:val="clear" w:color="auto" w:fill="auto"/>
          </w:tcPr>
          <w:p w14:paraId="72B2750C" w14:textId="57C78DF9" w:rsidR="00E12BFB" w:rsidRPr="00AC5F17" w:rsidRDefault="00E12BFB" w:rsidP="00E12BFB">
            <w:pPr>
              <w:jc w:val="center"/>
              <w:rPr>
                <w:rFonts w:ascii="Arial" w:hAnsi="Arial" w:cs="Arial"/>
                <w:sz w:val="20"/>
                <w:szCs w:val="20"/>
              </w:rPr>
            </w:pPr>
            <w:r w:rsidRPr="00AC5F17">
              <w:rPr>
                <w:rFonts w:ascii="Arial" w:hAnsi="Arial" w:cs="Arial"/>
                <w:sz w:val="20"/>
                <w:szCs w:val="20"/>
              </w:rPr>
              <w:t>1.000*</w:t>
            </w:r>
          </w:p>
        </w:tc>
        <w:tc>
          <w:tcPr>
            <w:tcW w:w="1418" w:type="dxa"/>
            <w:shd w:val="clear" w:color="auto" w:fill="auto"/>
            <w:vAlign w:val="bottom"/>
          </w:tcPr>
          <w:p w14:paraId="43413BBB" w14:textId="77AF498E" w:rsidR="00E12BFB" w:rsidRPr="00AC5F17" w:rsidRDefault="00E12BFB" w:rsidP="00E12BFB">
            <w:pPr>
              <w:jc w:val="center"/>
              <w:rPr>
                <w:rFonts w:ascii="Arial" w:hAnsi="Arial" w:cs="Arial"/>
                <w:color w:val="000000" w:themeColor="text1"/>
                <w:sz w:val="20"/>
                <w:szCs w:val="20"/>
                <w:lang w:val="en-US"/>
              </w:rPr>
            </w:pPr>
            <w:r w:rsidRPr="00AC5F17">
              <w:rPr>
                <w:rFonts w:ascii="Arial" w:hAnsi="Arial" w:cs="Arial"/>
                <w:color w:val="000000" w:themeColor="text1"/>
                <w:sz w:val="20"/>
                <w:szCs w:val="20"/>
              </w:rPr>
              <w:t>1.000</w:t>
            </w:r>
          </w:p>
        </w:tc>
        <w:tc>
          <w:tcPr>
            <w:tcW w:w="1559" w:type="dxa"/>
            <w:shd w:val="clear" w:color="auto" w:fill="auto"/>
            <w:vAlign w:val="bottom"/>
          </w:tcPr>
          <w:p w14:paraId="389D3DD7" w14:textId="4CC19EA0" w:rsidR="00E12BFB" w:rsidRPr="00AC5F17" w:rsidRDefault="00E12BFB" w:rsidP="00E12BFB">
            <w:pPr>
              <w:jc w:val="center"/>
              <w:rPr>
                <w:rFonts w:ascii="Arial" w:hAnsi="Arial" w:cs="Arial"/>
                <w:b/>
                <w:bCs/>
                <w:color w:val="000000" w:themeColor="text1"/>
                <w:sz w:val="20"/>
                <w:szCs w:val="20"/>
                <w:lang w:val="en-US"/>
              </w:rPr>
            </w:pPr>
            <w:r w:rsidRPr="00AC5F17">
              <w:rPr>
                <w:rFonts w:ascii="Arial" w:hAnsi="Arial" w:cs="Arial"/>
                <w:color w:val="000000" w:themeColor="text1"/>
                <w:sz w:val="20"/>
                <w:szCs w:val="20"/>
              </w:rPr>
              <w:t>1.000</w:t>
            </w:r>
          </w:p>
        </w:tc>
        <w:tc>
          <w:tcPr>
            <w:tcW w:w="1559" w:type="dxa"/>
            <w:shd w:val="clear" w:color="auto" w:fill="auto"/>
            <w:vAlign w:val="bottom"/>
          </w:tcPr>
          <w:p w14:paraId="035A30D5" w14:textId="6951810D" w:rsidR="00E12BFB" w:rsidRPr="00AC5F17" w:rsidRDefault="00E12BFB" w:rsidP="00E12BFB">
            <w:pPr>
              <w:jc w:val="center"/>
              <w:rPr>
                <w:rFonts w:ascii="Arial" w:hAnsi="Arial" w:cs="Arial"/>
                <w:color w:val="000000" w:themeColor="text1"/>
                <w:sz w:val="20"/>
                <w:szCs w:val="20"/>
                <w:lang w:val="en-US"/>
              </w:rPr>
            </w:pPr>
            <w:r w:rsidRPr="00AC5F17">
              <w:rPr>
                <w:rFonts w:ascii="Arial" w:hAnsi="Arial" w:cs="Arial"/>
                <w:color w:val="000000" w:themeColor="text1"/>
                <w:sz w:val="20"/>
                <w:szCs w:val="20"/>
              </w:rPr>
              <w:t>1.000</w:t>
            </w:r>
          </w:p>
        </w:tc>
      </w:tr>
    </w:tbl>
    <w:p w14:paraId="14420F08" w14:textId="170C7008" w:rsidR="00E85E04" w:rsidRPr="00AC5F17" w:rsidRDefault="00E85E04" w:rsidP="00E85E04">
      <w:pPr>
        <w:jc w:val="both"/>
        <w:rPr>
          <w:rFonts w:ascii="Arial" w:hAnsi="Arial" w:cs="Arial"/>
          <w:sz w:val="18"/>
          <w:szCs w:val="18"/>
          <w:lang w:val="en-US"/>
        </w:rPr>
      </w:pPr>
      <w:r w:rsidRPr="00AC5F17">
        <w:rPr>
          <w:rFonts w:ascii="Arial" w:hAnsi="Arial" w:cs="Arial"/>
          <w:color w:val="000000" w:themeColor="text1"/>
          <w:sz w:val="18"/>
          <w:szCs w:val="18"/>
          <w:lang w:val="en-US"/>
        </w:rPr>
        <w:t xml:space="preserve">PSIIR-: </w:t>
      </w:r>
      <w:proofErr w:type="spellStart"/>
      <w:r w:rsidRPr="00AC5F17">
        <w:rPr>
          <w:rFonts w:ascii="Arial" w:hAnsi="Arial" w:cs="Arial"/>
          <w:color w:val="000000" w:themeColor="text1"/>
          <w:sz w:val="18"/>
          <w:szCs w:val="18"/>
          <w:lang w:val="en-US"/>
        </w:rPr>
        <w:t>polyspecific</w:t>
      </w:r>
      <w:proofErr w:type="spellEnd"/>
      <w:r w:rsidRPr="00AC5F17">
        <w:rPr>
          <w:rFonts w:ascii="Arial" w:hAnsi="Arial" w:cs="Arial"/>
          <w:color w:val="000000" w:themeColor="text1"/>
          <w:sz w:val="18"/>
          <w:szCs w:val="18"/>
          <w:lang w:val="en-US"/>
        </w:rPr>
        <w:t xml:space="preserve"> intrathecal immune response negative, MS-S: MS spectrum, </w:t>
      </w:r>
      <w:proofErr w:type="gramStart"/>
      <w:r w:rsidRPr="00AC5F17">
        <w:rPr>
          <w:rFonts w:ascii="Arial" w:hAnsi="Arial" w:cs="Arial"/>
          <w:sz w:val="18"/>
          <w:szCs w:val="18"/>
          <w:lang w:val="en-US"/>
        </w:rPr>
        <w:t>Non-MS C</w:t>
      </w:r>
      <w:r w:rsidR="0002699B" w:rsidRPr="00AC5F17">
        <w:rPr>
          <w:rFonts w:ascii="Arial" w:hAnsi="Arial" w:cs="Arial"/>
          <w:sz w:val="18"/>
          <w:szCs w:val="18"/>
          <w:lang w:val="en-US"/>
        </w:rPr>
        <w:t>AIN</w:t>
      </w:r>
      <w:r w:rsidRPr="00AC5F17">
        <w:rPr>
          <w:rFonts w:ascii="Arial" w:hAnsi="Arial" w:cs="Arial"/>
          <w:sz w:val="18"/>
          <w:szCs w:val="18"/>
          <w:lang w:val="en-US"/>
        </w:rPr>
        <w:t>D</w:t>
      </w:r>
      <w:proofErr w:type="gramEnd"/>
      <w:r w:rsidRPr="00AC5F17">
        <w:rPr>
          <w:rFonts w:ascii="Arial" w:hAnsi="Arial" w:cs="Arial"/>
          <w:sz w:val="18"/>
          <w:szCs w:val="18"/>
          <w:lang w:val="en-US"/>
        </w:rPr>
        <w:t xml:space="preserve">: non-MS chronic inflammatory disease, IQR: interquartile range, AI: CSF/serum antibody index, M: measles, R: rubella, Z: Varicella zoster, H: Herpes simplex. </w:t>
      </w:r>
      <w:proofErr w:type="spellStart"/>
      <w:r w:rsidRPr="00AC5F17">
        <w:rPr>
          <w:rFonts w:ascii="Arial" w:hAnsi="Arial" w:cs="Arial"/>
          <w:sz w:val="18"/>
          <w:szCs w:val="18"/>
          <w:lang w:val="en-US"/>
        </w:rPr>
        <w:t>Q</w:t>
      </w:r>
      <w:r w:rsidRPr="00AC5F17">
        <w:rPr>
          <w:rFonts w:ascii="Arial" w:hAnsi="Arial" w:cs="Arial"/>
          <w:sz w:val="18"/>
          <w:szCs w:val="18"/>
          <w:vertAlign w:val="subscript"/>
          <w:lang w:val="en-US"/>
        </w:rPr>
        <w:t>spec</w:t>
      </w:r>
      <w:proofErr w:type="spellEnd"/>
      <w:r w:rsidRPr="00AC5F17">
        <w:rPr>
          <w:rFonts w:ascii="Arial" w:hAnsi="Arial" w:cs="Arial"/>
          <w:sz w:val="18"/>
          <w:szCs w:val="18"/>
          <w:lang w:val="en-US"/>
        </w:rPr>
        <w:t xml:space="preserve">: pathogen-specific CSF/ serum IgG ratio, </w:t>
      </w:r>
      <w:proofErr w:type="spellStart"/>
      <w:r w:rsidRPr="00AC5F17">
        <w:rPr>
          <w:rFonts w:ascii="Arial" w:hAnsi="Arial" w:cs="Arial"/>
          <w:sz w:val="18"/>
          <w:szCs w:val="18"/>
          <w:lang w:val="en-US"/>
        </w:rPr>
        <w:t>Q</w:t>
      </w:r>
      <w:r w:rsidRPr="00AC5F17">
        <w:rPr>
          <w:rFonts w:ascii="Arial" w:hAnsi="Arial" w:cs="Arial"/>
          <w:sz w:val="18"/>
          <w:szCs w:val="18"/>
          <w:vertAlign w:val="subscript"/>
          <w:lang w:val="en-US"/>
        </w:rPr>
        <w:t>IgG</w:t>
      </w:r>
      <w:proofErr w:type="spellEnd"/>
      <w:r w:rsidRPr="00AC5F17">
        <w:rPr>
          <w:rFonts w:ascii="Arial" w:hAnsi="Arial" w:cs="Arial"/>
          <w:sz w:val="18"/>
          <w:szCs w:val="18"/>
          <w:lang w:val="en-US"/>
        </w:rPr>
        <w:t xml:space="preserve">: total CSF/ serum IgG ratio. N: number, IQR: interquartile range. Statistical analysis for differences across all three groups were performed using Chi-squared tests </w:t>
      </w:r>
      <w:r w:rsidR="00E12BFB" w:rsidRPr="00AC5F17">
        <w:rPr>
          <w:rFonts w:ascii="Arial" w:hAnsi="Arial" w:cs="Arial"/>
          <w:sz w:val="18"/>
          <w:szCs w:val="18"/>
          <w:lang w:val="en-US"/>
        </w:rPr>
        <w:t xml:space="preserve">or in case that data did not meet the criteria for a Chi-squared test using a Fisher’s exact test comparing PSIIR-negative or -positive patients </w:t>
      </w:r>
      <w:r w:rsidRPr="00AC5F17">
        <w:rPr>
          <w:rFonts w:ascii="Arial" w:hAnsi="Arial" w:cs="Arial"/>
          <w:sz w:val="18"/>
          <w:szCs w:val="18"/>
          <w:lang w:val="en-US"/>
        </w:rPr>
        <w:t xml:space="preserve">(*). Pair-wise statistical comparison was performed </w:t>
      </w:r>
      <w:r w:rsidR="00E12BFB" w:rsidRPr="00AC5F17">
        <w:rPr>
          <w:rFonts w:ascii="Arial" w:hAnsi="Arial" w:cs="Arial"/>
          <w:sz w:val="18"/>
          <w:szCs w:val="18"/>
          <w:lang w:val="en-US"/>
        </w:rPr>
        <w:t xml:space="preserve">as </w:t>
      </w:r>
      <w:r w:rsidRPr="00AC5F17">
        <w:rPr>
          <w:rFonts w:ascii="Arial" w:hAnsi="Arial" w:cs="Arial"/>
          <w:sz w:val="18"/>
          <w:szCs w:val="18"/>
          <w:lang w:val="en-US"/>
        </w:rPr>
        <w:t>Fisher’s exact test with Bonferroni’s correction following</w:t>
      </w:r>
      <w:r w:rsidR="00E12BFB" w:rsidRPr="00AC5F17">
        <w:rPr>
          <w:rFonts w:ascii="Arial" w:hAnsi="Arial" w:cs="Arial"/>
          <w:sz w:val="18"/>
          <w:szCs w:val="18"/>
          <w:lang w:val="en-US"/>
        </w:rPr>
        <w:t xml:space="preserve"> global testing</w:t>
      </w:r>
      <w:r w:rsidRPr="00AC5F17">
        <w:rPr>
          <w:rFonts w:ascii="Arial" w:hAnsi="Arial" w:cs="Arial"/>
          <w:sz w:val="18"/>
          <w:szCs w:val="18"/>
          <w:lang w:val="en-US"/>
        </w:rPr>
        <w:t xml:space="preserve">. Two-tailed p-values are given. Significant differences are indicated with bold letters. </w:t>
      </w:r>
    </w:p>
    <w:p w14:paraId="45476B71" w14:textId="77777777" w:rsidR="00E85E04" w:rsidRPr="00AC5F17" w:rsidRDefault="00E85E04" w:rsidP="00E85E04">
      <w:pPr>
        <w:jc w:val="both"/>
        <w:rPr>
          <w:rFonts w:ascii="Arial" w:hAnsi="Arial" w:cs="Arial"/>
          <w:sz w:val="18"/>
          <w:szCs w:val="18"/>
          <w:lang w:val="en-US"/>
        </w:rPr>
      </w:pPr>
    </w:p>
    <w:p w14:paraId="5FF1971B" w14:textId="77777777" w:rsidR="00E85E04" w:rsidRPr="00AC5F17" w:rsidRDefault="00E85E04" w:rsidP="00E85E04">
      <w:pPr>
        <w:jc w:val="both"/>
        <w:rPr>
          <w:rFonts w:ascii="Arial" w:hAnsi="Arial" w:cs="Arial"/>
          <w:sz w:val="18"/>
          <w:szCs w:val="18"/>
          <w:lang w:val="en-US"/>
        </w:rPr>
        <w:sectPr w:rsidR="00E85E04" w:rsidRPr="00AC5F17" w:rsidSect="00540CDF">
          <w:pgSz w:w="16838" w:h="11906" w:orient="landscape"/>
          <w:pgMar w:top="1417" w:right="1134" w:bottom="1417" w:left="1417" w:header="708" w:footer="708" w:gutter="0"/>
          <w:cols w:space="708"/>
          <w:docGrid w:linePitch="360"/>
        </w:sectPr>
      </w:pPr>
    </w:p>
    <w:p w14:paraId="6715AEB9" w14:textId="2FC0BE08" w:rsidR="00A523F1" w:rsidRPr="00AC5F17" w:rsidRDefault="007A3A90" w:rsidP="00A523F1">
      <w:pPr>
        <w:jc w:val="both"/>
        <w:rPr>
          <w:rFonts w:ascii="Arial" w:hAnsi="Arial" w:cs="Arial"/>
          <w:color w:val="000000" w:themeColor="text1"/>
          <w:sz w:val="20"/>
          <w:szCs w:val="20"/>
          <w:lang w:val="en-US"/>
        </w:rPr>
      </w:pPr>
      <w:r>
        <w:rPr>
          <w:rFonts w:ascii="Arial" w:hAnsi="Arial" w:cs="Arial"/>
          <w:b/>
          <w:bCs/>
          <w:sz w:val="20"/>
          <w:szCs w:val="20"/>
          <w:lang w:val="en-US"/>
        </w:rPr>
        <w:lastRenderedPageBreak/>
        <w:t>Supplementary Table</w:t>
      </w:r>
      <w:r w:rsidR="00A523F1" w:rsidRPr="00AC5F17">
        <w:rPr>
          <w:rFonts w:ascii="Arial" w:hAnsi="Arial" w:cs="Arial"/>
          <w:b/>
          <w:bCs/>
          <w:sz w:val="20"/>
          <w:szCs w:val="20"/>
          <w:lang w:val="en-US"/>
        </w:rPr>
        <w:t xml:space="preserve"> </w:t>
      </w:r>
      <w:r w:rsidR="00566D6C" w:rsidRPr="00AC5F17">
        <w:rPr>
          <w:rFonts w:ascii="Arial" w:hAnsi="Arial" w:cs="Arial"/>
          <w:b/>
          <w:bCs/>
          <w:sz w:val="20"/>
          <w:szCs w:val="20"/>
          <w:lang w:val="en-US"/>
        </w:rPr>
        <w:t>9</w:t>
      </w:r>
      <w:r w:rsidR="00A523F1" w:rsidRPr="00AC5F17">
        <w:rPr>
          <w:rFonts w:ascii="Arial" w:hAnsi="Arial" w:cs="Arial"/>
          <w:b/>
          <w:bCs/>
          <w:sz w:val="20"/>
          <w:szCs w:val="20"/>
          <w:lang w:val="en-US"/>
        </w:rPr>
        <w:t xml:space="preserve"> | Comparison of non-MS spectrum </w:t>
      </w:r>
      <w:r w:rsidR="00E12BFB" w:rsidRPr="00AC5F17">
        <w:rPr>
          <w:rFonts w:ascii="Arial" w:hAnsi="Arial" w:cs="Arial"/>
          <w:b/>
          <w:bCs/>
          <w:sz w:val="20"/>
          <w:szCs w:val="20"/>
          <w:lang w:val="en-US"/>
        </w:rPr>
        <w:t>C</w:t>
      </w:r>
      <w:r w:rsidR="0002699B" w:rsidRPr="00AC5F17">
        <w:rPr>
          <w:rFonts w:ascii="Arial" w:hAnsi="Arial" w:cs="Arial"/>
          <w:b/>
          <w:bCs/>
          <w:sz w:val="20"/>
          <w:szCs w:val="20"/>
          <w:lang w:val="en-US"/>
        </w:rPr>
        <w:t>A</w:t>
      </w:r>
      <w:r w:rsidR="00E12BFB" w:rsidRPr="00AC5F17">
        <w:rPr>
          <w:rFonts w:ascii="Arial" w:hAnsi="Arial" w:cs="Arial"/>
          <w:b/>
          <w:bCs/>
          <w:sz w:val="20"/>
          <w:szCs w:val="20"/>
          <w:lang w:val="en-US"/>
        </w:rPr>
        <w:t>I</w:t>
      </w:r>
      <w:r w:rsidR="0002699B" w:rsidRPr="00AC5F17">
        <w:rPr>
          <w:rFonts w:ascii="Arial" w:hAnsi="Arial" w:cs="Arial"/>
          <w:b/>
          <w:bCs/>
          <w:sz w:val="20"/>
          <w:szCs w:val="20"/>
          <w:lang w:val="en-US"/>
        </w:rPr>
        <w:t>N</w:t>
      </w:r>
      <w:r w:rsidR="00E12BFB" w:rsidRPr="00AC5F17">
        <w:rPr>
          <w:rFonts w:ascii="Arial" w:hAnsi="Arial" w:cs="Arial"/>
          <w:b/>
          <w:bCs/>
          <w:sz w:val="20"/>
          <w:szCs w:val="20"/>
          <w:lang w:val="en-US"/>
        </w:rPr>
        <w:t xml:space="preserve">D </w:t>
      </w:r>
      <w:r w:rsidR="00A523F1" w:rsidRPr="00AC5F17">
        <w:rPr>
          <w:rFonts w:ascii="Arial" w:hAnsi="Arial" w:cs="Arial"/>
          <w:b/>
          <w:bCs/>
          <w:sz w:val="20"/>
          <w:szCs w:val="20"/>
          <w:lang w:val="en-US"/>
        </w:rPr>
        <w:t xml:space="preserve">patients with MRZ-negative and MS spectrum patients: </w:t>
      </w:r>
      <w:r w:rsidR="00E12BFB" w:rsidRPr="00AC5F17">
        <w:rPr>
          <w:rFonts w:ascii="Arial" w:hAnsi="Arial" w:cs="Arial"/>
          <w:sz w:val="20"/>
          <w:szCs w:val="20"/>
          <w:lang w:val="en-US"/>
        </w:rPr>
        <w:t>Proportion of elevated a</w:t>
      </w:r>
      <w:r w:rsidR="00A523F1" w:rsidRPr="00AC5F17">
        <w:rPr>
          <w:rFonts w:ascii="Arial" w:hAnsi="Arial" w:cs="Arial"/>
          <w:sz w:val="20"/>
          <w:szCs w:val="20"/>
          <w:lang w:val="en-US"/>
        </w:rPr>
        <w:t>ntibody indices for measles, rubella, VZV and HSV</w:t>
      </w:r>
      <w:r w:rsidR="00E12BFB" w:rsidRPr="00AC5F17">
        <w:rPr>
          <w:rFonts w:ascii="Arial" w:hAnsi="Arial" w:cs="Arial"/>
          <w:sz w:val="20"/>
          <w:szCs w:val="20"/>
          <w:lang w:val="en-US"/>
        </w:rPr>
        <w:t xml:space="preserve"> in patients with positive serology </w:t>
      </w:r>
      <w:r w:rsidR="00A523F1" w:rsidRPr="00AC5F17">
        <w:rPr>
          <w:rFonts w:ascii="Arial" w:hAnsi="Arial" w:cs="Arial"/>
          <w:sz w:val="20"/>
          <w:szCs w:val="20"/>
          <w:lang w:val="en-US"/>
        </w:rPr>
        <w:t xml:space="preserve">calculated according to Lange and </w:t>
      </w:r>
      <w:proofErr w:type="spellStart"/>
      <w:r w:rsidR="00A523F1" w:rsidRPr="00AC5F17">
        <w:rPr>
          <w:rFonts w:ascii="Arial" w:hAnsi="Arial" w:cs="Arial"/>
          <w:sz w:val="20"/>
          <w:szCs w:val="20"/>
          <w:lang w:val="en-US"/>
        </w:rPr>
        <w:t>Reiber</w:t>
      </w:r>
      <w:proofErr w:type="spellEnd"/>
      <w:r w:rsidR="00A523F1" w:rsidRPr="00AC5F17">
        <w:rPr>
          <w:rFonts w:ascii="Arial" w:hAnsi="Arial" w:cs="Arial"/>
          <w:sz w:val="20"/>
          <w:szCs w:val="20"/>
          <w:lang w:val="en-US"/>
        </w:rPr>
        <w:t xml:space="preserve"> </w:t>
      </w:r>
    </w:p>
    <w:tbl>
      <w:tblPr>
        <w:tblStyle w:val="Tabellenraster"/>
        <w:tblW w:w="14175" w:type="dxa"/>
        <w:tblInd w:w="-5" w:type="dxa"/>
        <w:tblLayout w:type="fixed"/>
        <w:tblLook w:val="04A0" w:firstRow="1" w:lastRow="0" w:firstColumn="1" w:lastColumn="0" w:noHBand="0" w:noVBand="1"/>
      </w:tblPr>
      <w:tblGrid>
        <w:gridCol w:w="709"/>
        <w:gridCol w:w="2977"/>
        <w:gridCol w:w="2126"/>
        <w:gridCol w:w="1985"/>
        <w:gridCol w:w="1417"/>
        <w:gridCol w:w="1559"/>
        <w:gridCol w:w="1560"/>
        <w:gridCol w:w="1842"/>
      </w:tblGrid>
      <w:tr w:rsidR="00A523F1" w:rsidRPr="00AC5F17" w14:paraId="55C4C540" w14:textId="77777777" w:rsidTr="00E07F3E">
        <w:trPr>
          <w:trHeight w:val="255"/>
        </w:trPr>
        <w:tc>
          <w:tcPr>
            <w:tcW w:w="709" w:type="dxa"/>
            <w:shd w:val="clear" w:color="auto" w:fill="D0CECE" w:themeFill="background2" w:themeFillShade="E6"/>
          </w:tcPr>
          <w:p w14:paraId="45DCD961" w14:textId="77777777" w:rsidR="00A523F1" w:rsidRPr="00AC5F17" w:rsidRDefault="00A523F1" w:rsidP="007434DE">
            <w:pPr>
              <w:jc w:val="center"/>
              <w:rPr>
                <w:rFonts w:ascii="Arial" w:hAnsi="Arial" w:cs="Arial"/>
                <w:b/>
                <w:bCs/>
                <w:color w:val="000000" w:themeColor="text1"/>
                <w:sz w:val="20"/>
                <w:szCs w:val="20"/>
                <w:lang w:val="en-US"/>
              </w:rPr>
            </w:pPr>
          </w:p>
        </w:tc>
        <w:tc>
          <w:tcPr>
            <w:tcW w:w="2977" w:type="dxa"/>
            <w:shd w:val="clear" w:color="auto" w:fill="D0CECE" w:themeFill="background2" w:themeFillShade="E6"/>
          </w:tcPr>
          <w:p w14:paraId="448C46D7" w14:textId="2596D824" w:rsidR="00A523F1" w:rsidRPr="00AC5F17" w:rsidRDefault="00A523F1" w:rsidP="00E07F3E">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PSIIR-</w:t>
            </w:r>
          </w:p>
          <w:p w14:paraId="54866F76" w14:textId="77777777" w:rsidR="00A523F1" w:rsidRPr="00AC5F17" w:rsidRDefault="00A523F1" w:rsidP="00E07F3E">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(N=300)</w:t>
            </w:r>
          </w:p>
        </w:tc>
        <w:tc>
          <w:tcPr>
            <w:tcW w:w="2126" w:type="dxa"/>
            <w:shd w:val="clear" w:color="auto" w:fill="D0CECE" w:themeFill="background2" w:themeFillShade="E6"/>
            <w:vAlign w:val="center"/>
          </w:tcPr>
          <w:p w14:paraId="446ED50A" w14:textId="77777777" w:rsidR="00A523F1" w:rsidRPr="00AC5F17" w:rsidRDefault="00A523F1" w:rsidP="00E07F3E">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MS-S</w:t>
            </w:r>
          </w:p>
          <w:p w14:paraId="6AEFABEF" w14:textId="77777777" w:rsidR="00A523F1" w:rsidRPr="00AC5F17" w:rsidRDefault="00A523F1" w:rsidP="00E07F3E">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(N=51)</w:t>
            </w:r>
          </w:p>
        </w:tc>
        <w:tc>
          <w:tcPr>
            <w:tcW w:w="1985" w:type="dxa"/>
            <w:shd w:val="clear" w:color="auto" w:fill="D0CECE" w:themeFill="background2" w:themeFillShade="E6"/>
            <w:vAlign w:val="center"/>
          </w:tcPr>
          <w:p w14:paraId="07A3DEB9" w14:textId="477A402E" w:rsidR="00A523F1" w:rsidRPr="00AC5F17" w:rsidRDefault="00A523F1" w:rsidP="00E07F3E">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Non-MS C</w:t>
            </w:r>
            <w:r w:rsidR="00F734BE" w:rsidRPr="00AC5F17">
              <w:rPr>
                <w:rFonts w:ascii="Arial" w:hAnsi="Arial" w:cs="Arial"/>
                <w:b/>
                <w:bCs/>
                <w:color w:val="000000" w:themeColor="text1"/>
                <w:sz w:val="20"/>
                <w:szCs w:val="20"/>
              </w:rPr>
              <w:t>AIN</w:t>
            </w:r>
            <w:r w:rsidRPr="00AC5F17">
              <w:rPr>
                <w:rFonts w:ascii="Arial" w:hAnsi="Arial" w:cs="Arial"/>
                <w:b/>
                <w:bCs/>
                <w:color w:val="000000" w:themeColor="text1"/>
                <w:sz w:val="20"/>
                <w:szCs w:val="20"/>
              </w:rPr>
              <w:t>D</w:t>
            </w:r>
          </w:p>
          <w:p w14:paraId="34A40C17" w14:textId="77777777" w:rsidR="00A523F1" w:rsidRPr="00AC5F17" w:rsidRDefault="00A523F1" w:rsidP="00E07F3E">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(N=16)</w:t>
            </w:r>
          </w:p>
        </w:tc>
        <w:tc>
          <w:tcPr>
            <w:tcW w:w="1417" w:type="dxa"/>
            <w:shd w:val="clear" w:color="auto" w:fill="D0CECE" w:themeFill="background2" w:themeFillShade="E6"/>
          </w:tcPr>
          <w:p w14:paraId="1470A0A1" w14:textId="77777777" w:rsidR="00A523F1" w:rsidRPr="00AC5F17" w:rsidRDefault="00A523F1" w:rsidP="00E07F3E">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Overall</w:t>
            </w:r>
          </w:p>
        </w:tc>
        <w:tc>
          <w:tcPr>
            <w:tcW w:w="1559" w:type="dxa"/>
            <w:shd w:val="clear" w:color="auto" w:fill="D0CECE" w:themeFill="background2" w:themeFillShade="E6"/>
            <w:vAlign w:val="center"/>
          </w:tcPr>
          <w:p w14:paraId="3FCF04E6" w14:textId="77777777" w:rsidR="00A523F1" w:rsidRPr="00AC5F17" w:rsidRDefault="00A523F1" w:rsidP="00E07F3E">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MS-S vs. PSIIR-</w:t>
            </w:r>
          </w:p>
        </w:tc>
        <w:tc>
          <w:tcPr>
            <w:tcW w:w="1560" w:type="dxa"/>
            <w:shd w:val="clear" w:color="auto" w:fill="D0CECE" w:themeFill="background2" w:themeFillShade="E6"/>
            <w:vAlign w:val="center"/>
          </w:tcPr>
          <w:p w14:paraId="03FBBF2E" w14:textId="0DB14A10" w:rsidR="00A523F1" w:rsidRPr="00AC5F17" w:rsidRDefault="00A523F1" w:rsidP="00E07F3E">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Non-MS C</w:t>
            </w:r>
            <w:r w:rsidR="00F734BE" w:rsidRPr="00AC5F17">
              <w:rPr>
                <w:rFonts w:ascii="Arial" w:hAnsi="Arial" w:cs="Arial"/>
                <w:b/>
                <w:bCs/>
                <w:color w:val="000000" w:themeColor="text1"/>
                <w:sz w:val="20"/>
                <w:szCs w:val="20"/>
                <w:lang w:val="en-US"/>
              </w:rPr>
              <w:t>AIND</w:t>
            </w:r>
            <w:r w:rsidRPr="00AC5F17">
              <w:rPr>
                <w:rFonts w:ascii="Arial" w:hAnsi="Arial" w:cs="Arial"/>
                <w:b/>
                <w:bCs/>
                <w:color w:val="000000" w:themeColor="text1"/>
                <w:sz w:val="20"/>
                <w:szCs w:val="20"/>
                <w:lang w:val="en-US"/>
              </w:rPr>
              <w:t xml:space="preserve"> vs. PSIIR-</w:t>
            </w:r>
          </w:p>
        </w:tc>
        <w:tc>
          <w:tcPr>
            <w:tcW w:w="1842" w:type="dxa"/>
            <w:shd w:val="clear" w:color="auto" w:fill="D0CECE" w:themeFill="background2" w:themeFillShade="E6"/>
            <w:vAlign w:val="center"/>
          </w:tcPr>
          <w:p w14:paraId="6BE1F018" w14:textId="2A4F7E68" w:rsidR="00A523F1" w:rsidRPr="00AC5F17" w:rsidRDefault="00A523F1" w:rsidP="00E07F3E">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Non-MS C</w:t>
            </w:r>
            <w:r w:rsidR="00F734BE" w:rsidRPr="00AC5F17">
              <w:rPr>
                <w:rFonts w:ascii="Arial" w:hAnsi="Arial" w:cs="Arial"/>
                <w:b/>
                <w:bCs/>
                <w:color w:val="000000" w:themeColor="text1"/>
                <w:sz w:val="20"/>
                <w:szCs w:val="20"/>
                <w:lang w:val="en-US"/>
              </w:rPr>
              <w:t>AIN</w:t>
            </w:r>
            <w:r w:rsidRPr="00AC5F17">
              <w:rPr>
                <w:rFonts w:ascii="Arial" w:hAnsi="Arial" w:cs="Arial"/>
                <w:b/>
                <w:bCs/>
                <w:color w:val="000000" w:themeColor="text1"/>
                <w:sz w:val="20"/>
                <w:szCs w:val="20"/>
                <w:lang w:val="en-US"/>
              </w:rPr>
              <w:t>D vs. MS-S</w:t>
            </w:r>
          </w:p>
        </w:tc>
      </w:tr>
      <w:tr w:rsidR="00A523F1" w:rsidRPr="00AC5F17" w14:paraId="25730235" w14:textId="77777777" w:rsidTr="007434DE">
        <w:tc>
          <w:tcPr>
            <w:tcW w:w="7797" w:type="dxa"/>
            <w:gridSpan w:val="4"/>
            <w:shd w:val="clear" w:color="auto" w:fill="auto"/>
          </w:tcPr>
          <w:p w14:paraId="78CFFDE4" w14:textId="77777777" w:rsidR="00A523F1" w:rsidRPr="00AC5F17" w:rsidRDefault="00A523F1" w:rsidP="007434DE">
            <w:pPr>
              <w:jc w:val="both"/>
              <w:rPr>
                <w:rFonts w:ascii="Arial" w:eastAsiaTheme="minorHAnsi" w:hAnsi="Arial" w:cs="Arial"/>
                <w:color w:val="000000" w:themeColor="text1"/>
                <w:sz w:val="20"/>
                <w:szCs w:val="20"/>
                <w:lang w:val="en-US"/>
              </w:rPr>
            </w:pPr>
            <w:r w:rsidRPr="00AC5F17">
              <w:rPr>
                <w:rFonts w:ascii="Arial" w:hAnsi="Arial" w:cs="Arial"/>
                <w:b/>
                <w:bCs/>
                <w:color w:val="000000" w:themeColor="text1"/>
                <w:sz w:val="20"/>
                <w:szCs w:val="20"/>
                <w:lang w:val="en-US"/>
              </w:rPr>
              <w:t xml:space="preserve">AI according to </w:t>
            </w:r>
            <w:proofErr w:type="spellStart"/>
            <w:r w:rsidRPr="00AC5F17">
              <w:rPr>
                <w:rFonts w:ascii="Arial" w:hAnsi="Arial" w:cs="Arial"/>
                <w:b/>
                <w:bCs/>
                <w:color w:val="000000" w:themeColor="text1"/>
                <w:sz w:val="20"/>
                <w:szCs w:val="20"/>
                <w:lang w:val="en-US"/>
              </w:rPr>
              <w:t>Reiber</w:t>
            </w:r>
            <w:proofErr w:type="spellEnd"/>
            <w:r w:rsidRPr="00AC5F17">
              <w:rPr>
                <w:rFonts w:ascii="Arial" w:hAnsi="Arial" w:cs="Arial"/>
                <w:b/>
                <w:bCs/>
                <w:color w:val="000000" w:themeColor="text1"/>
                <w:sz w:val="20"/>
                <w:szCs w:val="20"/>
                <w:lang w:val="en-US"/>
              </w:rPr>
              <w:t xml:space="preserve"> &amp; Lange</w:t>
            </w:r>
            <w:r w:rsidRPr="00AC5F17" w:rsidDel="002938CB">
              <w:rPr>
                <w:rFonts w:ascii="Arial" w:hAnsi="Arial" w:cs="Arial"/>
                <w:b/>
                <w:bCs/>
                <w:color w:val="000000" w:themeColor="text1"/>
                <w:sz w:val="20"/>
                <w:szCs w:val="20"/>
                <w:lang w:val="en-US"/>
              </w:rPr>
              <w:t xml:space="preserve"> </w:t>
            </w:r>
            <w:proofErr w:type="gramStart"/>
            <w:r w:rsidRPr="00AC5F17">
              <w:rPr>
                <w:rFonts w:ascii="Arial" w:hAnsi="Arial" w:cs="Arial"/>
                <w:b/>
                <w:bCs/>
                <w:color w:val="000000" w:themeColor="text1"/>
                <w:spacing w:val="-4"/>
                <w:kern w:val="1"/>
                <w:sz w:val="20"/>
                <w:szCs w:val="20"/>
                <w:lang w:val="en-US"/>
              </w:rPr>
              <w:t>↑</w:t>
            </w:r>
            <w:r w:rsidRPr="00AC5F17">
              <w:rPr>
                <w:rFonts w:ascii="Arial" w:hAnsi="Arial" w:cs="Arial"/>
                <w:b/>
                <w:bCs/>
                <w:color w:val="000000" w:themeColor="text1"/>
                <w:sz w:val="20"/>
                <w:szCs w:val="20"/>
                <w:lang w:val="en-US"/>
              </w:rPr>
              <w:t>(</w:t>
            </w:r>
            <w:proofErr w:type="gramEnd"/>
            <w:r w:rsidRPr="00AC5F17">
              <w:rPr>
                <w:rFonts w:ascii="Arial" w:hAnsi="Arial" w:cs="Arial"/>
                <w:b/>
                <w:bCs/>
                <w:color w:val="000000" w:themeColor="text1"/>
                <w:spacing w:val="-4"/>
                <w:kern w:val="1"/>
                <w:sz w:val="20"/>
                <w:szCs w:val="20"/>
                <w:lang w:val="en-US"/>
              </w:rPr>
              <w:t>≥1.5), N/N (%)</w:t>
            </w:r>
          </w:p>
        </w:tc>
        <w:tc>
          <w:tcPr>
            <w:tcW w:w="6378" w:type="dxa"/>
            <w:gridSpan w:val="4"/>
            <w:shd w:val="clear" w:color="auto" w:fill="auto"/>
          </w:tcPr>
          <w:p w14:paraId="5E4C0545" w14:textId="77777777" w:rsidR="00A523F1" w:rsidRPr="00AC5F17" w:rsidRDefault="00A523F1" w:rsidP="007434DE">
            <w:pPr>
              <w:rPr>
                <w:rFonts w:ascii="Arial" w:eastAsiaTheme="minorHAnsi" w:hAnsi="Arial" w:cs="Arial"/>
                <w:color w:val="000000" w:themeColor="text1"/>
                <w:sz w:val="20"/>
                <w:szCs w:val="20"/>
                <w:lang w:val="en-US"/>
              </w:rPr>
            </w:pPr>
            <w:r w:rsidRPr="00AC5F17">
              <w:rPr>
                <w:rFonts w:ascii="Arial" w:hAnsi="Arial" w:cs="Arial"/>
                <w:b/>
                <w:bCs/>
                <w:color w:val="000000" w:themeColor="text1"/>
                <w:sz w:val="20"/>
                <w:szCs w:val="20"/>
                <w:lang w:val="en-US"/>
              </w:rPr>
              <w:t>p-values</w:t>
            </w:r>
            <w:r w:rsidRPr="00AC5F17" w:rsidDel="00194459">
              <w:rPr>
                <w:rFonts w:ascii="Arial" w:hAnsi="Arial" w:cs="Arial"/>
                <w:b/>
                <w:bCs/>
                <w:color w:val="000000" w:themeColor="text1"/>
                <w:sz w:val="20"/>
                <w:szCs w:val="20"/>
                <w:lang w:val="en-US"/>
              </w:rPr>
              <w:t xml:space="preserve"> </w:t>
            </w:r>
          </w:p>
        </w:tc>
      </w:tr>
      <w:tr w:rsidR="00A523F1" w:rsidRPr="00AC5F17" w14:paraId="7ACF34DB" w14:textId="77777777" w:rsidTr="007434DE">
        <w:tc>
          <w:tcPr>
            <w:tcW w:w="709" w:type="dxa"/>
            <w:shd w:val="clear" w:color="auto" w:fill="auto"/>
          </w:tcPr>
          <w:p w14:paraId="48287270" w14:textId="77777777" w:rsidR="00A523F1" w:rsidRPr="00AC5F17" w:rsidRDefault="00A523F1" w:rsidP="007434DE">
            <w:pPr>
              <w:jc w:val="both"/>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 xml:space="preserve">   M </w:t>
            </w:r>
          </w:p>
        </w:tc>
        <w:tc>
          <w:tcPr>
            <w:tcW w:w="2977" w:type="dxa"/>
            <w:shd w:val="clear" w:color="auto" w:fill="auto"/>
          </w:tcPr>
          <w:p w14:paraId="52BAFB98" w14:textId="77777777" w:rsidR="00A523F1" w:rsidRPr="00AC5F17" w:rsidRDefault="00A523F1" w:rsidP="007434DE">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29/289 (10)</w:t>
            </w:r>
          </w:p>
        </w:tc>
        <w:tc>
          <w:tcPr>
            <w:tcW w:w="2126" w:type="dxa"/>
            <w:shd w:val="clear" w:color="auto" w:fill="auto"/>
            <w:vAlign w:val="center"/>
          </w:tcPr>
          <w:p w14:paraId="6A52C5F1" w14:textId="77777777" w:rsidR="00A523F1" w:rsidRPr="00AC5F17" w:rsidRDefault="00A523F1" w:rsidP="007434DE">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44/51 (86)</w:t>
            </w:r>
          </w:p>
        </w:tc>
        <w:tc>
          <w:tcPr>
            <w:tcW w:w="1985" w:type="dxa"/>
            <w:shd w:val="clear" w:color="auto" w:fill="auto"/>
            <w:vAlign w:val="center"/>
          </w:tcPr>
          <w:p w14:paraId="04809296" w14:textId="77777777" w:rsidR="00A523F1" w:rsidRPr="00AC5F17" w:rsidRDefault="00A523F1" w:rsidP="007434DE">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12/16 (75)</w:t>
            </w:r>
          </w:p>
        </w:tc>
        <w:tc>
          <w:tcPr>
            <w:tcW w:w="1417" w:type="dxa"/>
            <w:shd w:val="clear" w:color="auto" w:fill="auto"/>
          </w:tcPr>
          <w:p w14:paraId="53842469" w14:textId="52499741" w:rsidR="00A523F1" w:rsidRPr="00AC5F17" w:rsidRDefault="00A523F1" w:rsidP="007434DE">
            <w:pPr>
              <w:jc w:val="center"/>
              <w:rPr>
                <w:rFonts w:ascii="Arial" w:hAnsi="Arial" w:cs="Arial"/>
                <w:b/>
                <w:bCs/>
                <w:sz w:val="20"/>
                <w:szCs w:val="20"/>
              </w:rPr>
            </w:pPr>
            <w:r w:rsidRPr="00AC5F17">
              <w:rPr>
                <w:rFonts w:ascii="Arial" w:hAnsi="Arial" w:cs="Arial"/>
                <w:b/>
                <w:bCs/>
                <w:sz w:val="20"/>
                <w:szCs w:val="20"/>
              </w:rPr>
              <w:t>&lt;0.0001</w:t>
            </w:r>
          </w:p>
        </w:tc>
        <w:tc>
          <w:tcPr>
            <w:tcW w:w="1559" w:type="dxa"/>
            <w:shd w:val="clear" w:color="auto" w:fill="auto"/>
            <w:vAlign w:val="bottom"/>
          </w:tcPr>
          <w:p w14:paraId="0F75B886" w14:textId="77777777" w:rsidR="00A523F1" w:rsidRPr="00AC5F17" w:rsidRDefault="00A523F1" w:rsidP="007434DE">
            <w:pPr>
              <w:jc w:val="center"/>
              <w:rPr>
                <w:rFonts w:ascii="Arial" w:hAnsi="Arial" w:cs="Arial"/>
                <w:b/>
                <w:bCs/>
                <w:sz w:val="20"/>
                <w:szCs w:val="20"/>
              </w:rPr>
            </w:pPr>
            <w:r w:rsidRPr="00AC5F17">
              <w:rPr>
                <w:rFonts w:ascii="Arial" w:hAnsi="Arial" w:cs="Arial"/>
                <w:b/>
                <w:bCs/>
                <w:sz w:val="20"/>
                <w:szCs w:val="20"/>
              </w:rPr>
              <w:t>&lt;0.0001</w:t>
            </w:r>
          </w:p>
        </w:tc>
        <w:tc>
          <w:tcPr>
            <w:tcW w:w="1560" w:type="dxa"/>
            <w:shd w:val="clear" w:color="auto" w:fill="auto"/>
            <w:vAlign w:val="bottom"/>
          </w:tcPr>
          <w:p w14:paraId="3234A121" w14:textId="77777777" w:rsidR="00A523F1" w:rsidRPr="00AC5F17" w:rsidRDefault="00A523F1" w:rsidP="007434DE">
            <w:pPr>
              <w:jc w:val="center"/>
              <w:rPr>
                <w:rFonts w:ascii="Arial" w:hAnsi="Arial" w:cs="Arial"/>
                <w:b/>
                <w:bCs/>
                <w:color w:val="000000" w:themeColor="text1"/>
                <w:sz w:val="20"/>
                <w:szCs w:val="20"/>
                <w:lang w:val="en-US"/>
              </w:rPr>
            </w:pPr>
            <w:r w:rsidRPr="00AC5F17">
              <w:rPr>
                <w:rFonts w:ascii="Arial" w:hAnsi="Arial" w:cs="Arial"/>
                <w:b/>
                <w:bCs/>
                <w:sz w:val="20"/>
                <w:szCs w:val="20"/>
              </w:rPr>
              <w:t>&lt;0.0001</w:t>
            </w:r>
          </w:p>
        </w:tc>
        <w:tc>
          <w:tcPr>
            <w:tcW w:w="1842" w:type="dxa"/>
            <w:shd w:val="clear" w:color="auto" w:fill="auto"/>
            <w:vAlign w:val="bottom"/>
          </w:tcPr>
          <w:p w14:paraId="28164E86" w14:textId="723B19BE" w:rsidR="00A523F1" w:rsidRPr="00AC5F17" w:rsidRDefault="00A523F1" w:rsidP="007434DE">
            <w:pPr>
              <w:jc w:val="center"/>
              <w:rPr>
                <w:rFonts w:ascii="Arial" w:hAnsi="Arial" w:cs="Arial"/>
                <w:sz w:val="20"/>
                <w:szCs w:val="20"/>
              </w:rPr>
            </w:pPr>
            <w:r w:rsidRPr="00AC5F17">
              <w:rPr>
                <w:rFonts w:ascii="Arial" w:hAnsi="Arial" w:cs="Arial"/>
                <w:sz w:val="20"/>
                <w:szCs w:val="20"/>
              </w:rPr>
              <w:t>0.438</w:t>
            </w:r>
          </w:p>
        </w:tc>
      </w:tr>
      <w:tr w:rsidR="00A523F1" w:rsidRPr="00AC5F17" w14:paraId="5ED7EC48" w14:textId="77777777" w:rsidTr="007434DE">
        <w:tc>
          <w:tcPr>
            <w:tcW w:w="709" w:type="dxa"/>
            <w:shd w:val="clear" w:color="auto" w:fill="auto"/>
          </w:tcPr>
          <w:p w14:paraId="7A2BAF04" w14:textId="77777777" w:rsidR="00A523F1" w:rsidRPr="00AC5F17" w:rsidRDefault="00A523F1" w:rsidP="007434DE">
            <w:pPr>
              <w:jc w:val="both"/>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 xml:space="preserve">   R</w:t>
            </w:r>
          </w:p>
        </w:tc>
        <w:tc>
          <w:tcPr>
            <w:tcW w:w="2977" w:type="dxa"/>
            <w:shd w:val="clear" w:color="auto" w:fill="auto"/>
          </w:tcPr>
          <w:p w14:paraId="78E61739" w14:textId="77777777" w:rsidR="00A523F1" w:rsidRPr="00AC5F17" w:rsidRDefault="00A523F1" w:rsidP="007434DE">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14/279 (5)</w:t>
            </w:r>
          </w:p>
        </w:tc>
        <w:tc>
          <w:tcPr>
            <w:tcW w:w="2126" w:type="dxa"/>
            <w:shd w:val="clear" w:color="auto" w:fill="auto"/>
            <w:vAlign w:val="center"/>
          </w:tcPr>
          <w:p w14:paraId="2E15DFC4" w14:textId="77777777" w:rsidR="00A523F1" w:rsidRPr="00AC5F17" w:rsidRDefault="00A523F1" w:rsidP="007434DE">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44/50 (88)</w:t>
            </w:r>
          </w:p>
        </w:tc>
        <w:tc>
          <w:tcPr>
            <w:tcW w:w="1985" w:type="dxa"/>
            <w:shd w:val="clear" w:color="auto" w:fill="auto"/>
            <w:vAlign w:val="center"/>
          </w:tcPr>
          <w:p w14:paraId="18363800" w14:textId="77777777" w:rsidR="00A523F1" w:rsidRPr="00AC5F17" w:rsidRDefault="00A523F1" w:rsidP="007434DE">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15/16 (94)</w:t>
            </w:r>
          </w:p>
        </w:tc>
        <w:tc>
          <w:tcPr>
            <w:tcW w:w="1417" w:type="dxa"/>
            <w:shd w:val="clear" w:color="auto" w:fill="auto"/>
          </w:tcPr>
          <w:p w14:paraId="730F0AA6" w14:textId="6C3C7D77" w:rsidR="00A523F1" w:rsidRPr="00AC5F17" w:rsidRDefault="00A523F1" w:rsidP="007434DE">
            <w:pPr>
              <w:jc w:val="center"/>
              <w:rPr>
                <w:rFonts w:ascii="Arial" w:hAnsi="Arial" w:cs="Arial"/>
                <w:b/>
                <w:bCs/>
                <w:sz w:val="20"/>
                <w:szCs w:val="20"/>
              </w:rPr>
            </w:pPr>
            <w:r w:rsidRPr="00AC5F17">
              <w:rPr>
                <w:rFonts w:ascii="Arial" w:hAnsi="Arial" w:cs="Arial"/>
                <w:b/>
                <w:bCs/>
                <w:sz w:val="20"/>
                <w:szCs w:val="20"/>
              </w:rPr>
              <w:t>&lt;0,0001</w:t>
            </w:r>
          </w:p>
        </w:tc>
        <w:tc>
          <w:tcPr>
            <w:tcW w:w="1559" w:type="dxa"/>
            <w:shd w:val="clear" w:color="auto" w:fill="auto"/>
            <w:vAlign w:val="bottom"/>
          </w:tcPr>
          <w:p w14:paraId="23187A6B" w14:textId="77777777" w:rsidR="00A523F1" w:rsidRPr="00AC5F17" w:rsidRDefault="00A523F1" w:rsidP="007434DE">
            <w:pPr>
              <w:jc w:val="center"/>
              <w:rPr>
                <w:rFonts w:ascii="Arial" w:hAnsi="Arial" w:cs="Arial"/>
                <w:b/>
                <w:bCs/>
                <w:color w:val="000000" w:themeColor="text1"/>
                <w:sz w:val="20"/>
                <w:szCs w:val="20"/>
                <w:lang w:val="en-US"/>
              </w:rPr>
            </w:pPr>
            <w:r w:rsidRPr="00AC5F17">
              <w:rPr>
                <w:rFonts w:ascii="Arial" w:hAnsi="Arial" w:cs="Arial"/>
                <w:b/>
                <w:bCs/>
                <w:sz w:val="20"/>
                <w:szCs w:val="20"/>
              </w:rPr>
              <w:t>&lt;0.0001</w:t>
            </w:r>
          </w:p>
        </w:tc>
        <w:tc>
          <w:tcPr>
            <w:tcW w:w="1560" w:type="dxa"/>
            <w:shd w:val="clear" w:color="auto" w:fill="auto"/>
            <w:vAlign w:val="bottom"/>
          </w:tcPr>
          <w:p w14:paraId="7D1D14F0" w14:textId="77777777" w:rsidR="00A523F1" w:rsidRPr="00AC5F17" w:rsidRDefault="00A523F1" w:rsidP="007434DE">
            <w:pPr>
              <w:jc w:val="center"/>
              <w:rPr>
                <w:rFonts w:ascii="Arial" w:hAnsi="Arial" w:cs="Arial"/>
                <w:b/>
                <w:bCs/>
                <w:color w:val="000000" w:themeColor="text1"/>
                <w:sz w:val="20"/>
                <w:szCs w:val="20"/>
                <w:lang w:val="en-US"/>
              </w:rPr>
            </w:pPr>
            <w:r w:rsidRPr="00AC5F17">
              <w:rPr>
                <w:rFonts w:ascii="Arial" w:hAnsi="Arial" w:cs="Arial"/>
                <w:b/>
                <w:bCs/>
                <w:sz w:val="20"/>
                <w:szCs w:val="20"/>
              </w:rPr>
              <w:t>&lt;0.0001</w:t>
            </w:r>
          </w:p>
        </w:tc>
        <w:tc>
          <w:tcPr>
            <w:tcW w:w="1842" w:type="dxa"/>
            <w:shd w:val="clear" w:color="auto" w:fill="auto"/>
            <w:vAlign w:val="bottom"/>
          </w:tcPr>
          <w:p w14:paraId="5FB9329F" w14:textId="60578455" w:rsidR="00A523F1" w:rsidRPr="00AC5F17" w:rsidRDefault="00A523F1" w:rsidP="007434DE">
            <w:pPr>
              <w:jc w:val="center"/>
              <w:rPr>
                <w:rFonts w:ascii="Arial" w:hAnsi="Arial" w:cs="Arial"/>
                <w:color w:val="000000" w:themeColor="text1"/>
                <w:sz w:val="20"/>
                <w:szCs w:val="20"/>
                <w:lang w:val="en-US"/>
              </w:rPr>
            </w:pPr>
            <w:r w:rsidRPr="00AC5F17">
              <w:rPr>
                <w:rFonts w:ascii="Arial" w:hAnsi="Arial" w:cs="Arial"/>
                <w:color w:val="000000" w:themeColor="text1"/>
                <w:sz w:val="20"/>
                <w:szCs w:val="20"/>
              </w:rPr>
              <w:t>1.000</w:t>
            </w:r>
          </w:p>
        </w:tc>
      </w:tr>
      <w:tr w:rsidR="00A523F1" w:rsidRPr="00AC5F17" w14:paraId="0F9C7E16" w14:textId="77777777" w:rsidTr="007434DE">
        <w:tc>
          <w:tcPr>
            <w:tcW w:w="709" w:type="dxa"/>
            <w:shd w:val="clear" w:color="auto" w:fill="auto"/>
          </w:tcPr>
          <w:p w14:paraId="1C905CED" w14:textId="77777777" w:rsidR="00A523F1" w:rsidRPr="00AC5F17" w:rsidRDefault="00A523F1" w:rsidP="007434DE">
            <w:pPr>
              <w:jc w:val="both"/>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 xml:space="preserve">   Z</w:t>
            </w:r>
          </w:p>
        </w:tc>
        <w:tc>
          <w:tcPr>
            <w:tcW w:w="2977" w:type="dxa"/>
            <w:shd w:val="clear" w:color="auto" w:fill="auto"/>
          </w:tcPr>
          <w:p w14:paraId="6949B09C" w14:textId="77777777" w:rsidR="00A523F1" w:rsidRPr="00AC5F17" w:rsidRDefault="00A523F1" w:rsidP="007434DE">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37/297 (12)</w:t>
            </w:r>
          </w:p>
        </w:tc>
        <w:tc>
          <w:tcPr>
            <w:tcW w:w="2126" w:type="dxa"/>
            <w:shd w:val="clear" w:color="auto" w:fill="auto"/>
            <w:vAlign w:val="center"/>
          </w:tcPr>
          <w:p w14:paraId="4B093992" w14:textId="77777777" w:rsidR="00A523F1" w:rsidRPr="00AC5F17" w:rsidRDefault="00A523F1" w:rsidP="007434DE">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31/51 (61)</w:t>
            </w:r>
          </w:p>
        </w:tc>
        <w:tc>
          <w:tcPr>
            <w:tcW w:w="1985" w:type="dxa"/>
            <w:shd w:val="clear" w:color="auto" w:fill="auto"/>
            <w:vAlign w:val="center"/>
          </w:tcPr>
          <w:p w14:paraId="3BF27B45" w14:textId="77777777" w:rsidR="00A523F1" w:rsidRPr="00AC5F17" w:rsidRDefault="00A523F1" w:rsidP="007434DE">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11/16 (69)</w:t>
            </w:r>
          </w:p>
        </w:tc>
        <w:tc>
          <w:tcPr>
            <w:tcW w:w="1417" w:type="dxa"/>
            <w:shd w:val="clear" w:color="auto" w:fill="auto"/>
          </w:tcPr>
          <w:p w14:paraId="606FC8C0" w14:textId="67A62ACD" w:rsidR="00A523F1" w:rsidRPr="00AC5F17" w:rsidRDefault="00A523F1" w:rsidP="007434DE">
            <w:pPr>
              <w:jc w:val="center"/>
              <w:rPr>
                <w:rFonts w:ascii="Arial" w:hAnsi="Arial" w:cs="Arial"/>
                <w:b/>
                <w:bCs/>
                <w:color w:val="000000" w:themeColor="text1"/>
                <w:sz w:val="20"/>
                <w:szCs w:val="20"/>
                <w:lang w:val="en-US"/>
              </w:rPr>
            </w:pPr>
            <w:r w:rsidRPr="00AC5F17">
              <w:rPr>
                <w:rFonts w:ascii="Arial" w:hAnsi="Arial" w:cs="Arial"/>
                <w:b/>
                <w:bCs/>
                <w:sz w:val="20"/>
                <w:szCs w:val="20"/>
              </w:rPr>
              <w:t>&lt;0.0001</w:t>
            </w:r>
          </w:p>
        </w:tc>
        <w:tc>
          <w:tcPr>
            <w:tcW w:w="1559" w:type="dxa"/>
            <w:shd w:val="clear" w:color="auto" w:fill="auto"/>
            <w:vAlign w:val="bottom"/>
          </w:tcPr>
          <w:p w14:paraId="3B7560EA" w14:textId="77777777" w:rsidR="00A523F1" w:rsidRPr="00AC5F17" w:rsidRDefault="00A523F1" w:rsidP="007434DE">
            <w:pPr>
              <w:jc w:val="center"/>
              <w:rPr>
                <w:rFonts w:ascii="Arial" w:hAnsi="Arial" w:cs="Arial"/>
                <w:b/>
                <w:bCs/>
                <w:color w:val="000000" w:themeColor="text1"/>
                <w:sz w:val="20"/>
                <w:szCs w:val="20"/>
                <w:lang w:val="en-US"/>
              </w:rPr>
            </w:pPr>
            <w:r w:rsidRPr="00AC5F17">
              <w:rPr>
                <w:rFonts w:ascii="Arial" w:hAnsi="Arial" w:cs="Arial"/>
                <w:b/>
                <w:bCs/>
                <w:sz w:val="20"/>
                <w:szCs w:val="20"/>
              </w:rPr>
              <w:t>&lt;0.0001</w:t>
            </w:r>
          </w:p>
        </w:tc>
        <w:tc>
          <w:tcPr>
            <w:tcW w:w="1560" w:type="dxa"/>
            <w:shd w:val="clear" w:color="auto" w:fill="auto"/>
            <w:vAlign w:val="bottom"/>
          </w:tcPr>
          <w:p w14:paraId="2113D1D1" w14:textId="77777777" w:rsidR="00A523F1" w:rsidRPr="00AC5F17" w:rsidRDefault="00A523F1" w:rsidP="007434DE">
            <w:pPr>
              <w:jc w:val="center"/>
              <w:rPr>
                <w:rFonts w:ascii="Arial" w:hAnsi="Arial" w:cs="Arial"/>
                <w:b/>
                <w:bCs/>
                <w:color w:val="000000" w:themeColor="text1"/>
                <w:sz w:val="20"/>
                <w:szCs w:val="20"/>
                <w:lang w:val="en-US"/>
              </w:rPr>
            </w:pPr>
            <w:r w:rsidRPr="00AC5F17">
              <w:rPr>
                <w:rFonts w:ascii="Arial" w:hAnsi="Arial" w:cs="Arial"/>
                <w:b/>
                <w:bCs/>
                <w:sz w:val="20"/>
                <w:szCs w:val="20"/>
              </w:rPr>
              <w:t>&lt;0.0001</w:t>
            </w:r>
          </w:p>
        </w:tc>
        <w:tc>
          <w:tcPr>
            <w:tcW w:w="1842" w:type="dxa"/>
            <w:shd w:val="clear" w:color="auto" w:fill="auto"/>
            <w:vAlign w:val="bottom"/>
          </w:tcPr>
          <w:p w14:paraId="10650C7B" w14:textId="187CA9E4" w:rsidR="00A523F1" w:rsidRPr="00AC5F17" w:rsidRDefault="00A523F1" w:rsidP="007434DE">
            <w:pPr>
              <w:jc w:val="center"/>
              <w:rPr>
                <w:rFonts w:ascii="Arial" w:hAnsi="Arial" w:cs="Arial"/>
                <w:sz w:val="20"/>
                <w:szCs w:val="20"/>
              </w:rPr>
            </w:pPr>
            <w:r w:rsidRPr="00AC5F17">
              <w:rPr>
                <w:rFonts w:ascii="Arial" w:hAnsi="Arial" w:cs="Arial"/>
                <w:sz w:val="20"/>
                <w:szCs w:val="20"/>
              </w:rPr>
              <w:t>0.768</w:t>
            </w:r>
          </w:p>
        </w:tc>
      </w:tr>
      <w:tr w:rsidR="00A523F1" w:rsidRPr="00AC5F17" w14:paraId="4550AAEE" w14:textId="77777777" w:rsidTr="007434DE">
        <w:tc>
          <w:tcPr>
            <w:tcW w:w="709" w:type="dxa"/>
            <w:shd w:val="clear" w:color="auto" w:fill="auto"/>
          </w:tcPr>
          <w:p w14:paraId="019DDCB3" w14:textId="77777777" w:rsidR="00A523F1" w:rsidRPr="00AC5F17" w:rsidRDefault="00A523F1" w:rsidP="007434DE">
            <w:pPr>
              <w:jc w:val="both"/>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 xml:space="preserve">   H</w:t>
            </w:r>
          </w:p>
        </w:tc>
        <w:tc>
          <w:tcPr>
            <w:tcW w:w="2977" w:type="dxa"/>
            <w:shd w:val="clear" w:color="auto" w:fill="auto"/>
          </w:tcPr>
          <w:p w14:paraId="2028762D" w14:textId="77777777" w:rsidR="00A523F1" w:rsidRPr="00AC5F17" w:rsidRDefault="00A523F1" w:rsidP="007434DE">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17/157 (11)</w:t>
            </w:r>
          </w:p>
        </w:tc>
        <w:tc>
          <w:tcPr>
            <w:tcW w:w="2126" w:type="dxa"/>
            <w:shd w:val="clear" w:color="auto" w:fill="auto"/>
            <w:vAlign w:val="center"/>
          </w:tcPr>
          <w:p w14:paraId="4B4A6A33" w14:textId="77777777" w:rsidR="00A523F1" w:rsidRPr="00AC5F17" w:rsidRDefault="00A523F1" w:rsidP="007434DE">
            <w:pPr>
              <w:jc w:val="center"/>
              <w:rPr>
                <w:rFonts w:ascii="Arial" w:hAnsi="Arial" w:cs="Arial"/>
                <w:color w:val="000000" w:themeColor="text1"/>
                <w:sz w:val="20"/>
                <w:szCs w:val="20"/>
                <w:lang w:val="en-US"/>
              </w:rPr>
            </w:pPr>
            <w:r w:rsidRPr="00AC5F17">
              <w:rPr>
                <w:rFonts w:ascii="Arial" w:hAnsi="Arial" w:cs="Arial"/>
                <w:color w:val="000000" w:themeColor="text1"/>
                <w:sz w:val="20"/>
                <w:szCs w:val="20"/>
                <w:lang w:val="en-US"/>
              </w:rPr>
              <w:t>3/17 (18)</w:t>
            </w:r>
          </w:p>
        </w:tc>
        <w:tc>
          <w:tcPr>
            <w:tcW w:w="1985" w:type="dxa"/>
            <w:shd w:val="clear" w:color="auto" w:fill="auto"/>
            <w:vAlign w:val="center"/>
          </w:tcPr>
          <w:p w14:paraId="00D9014F" w14:textId="77777777" w:rsidR="00A523F1" w:rsidRPr="00AC5F17" w:rsidRDefault="00A523F1" w:rsidP="007434DE">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3/6 (50)</w:t>
            </w:r>
          </w:p>
        </w:tc>
        <w:tc>
          <w:tcPr>
            <w:tcW w:w="1417" w:type="dxa"/>
            <w:shd w:val="clear" w:color="auto" w:fill="auto"/>
          </w:tcPr>
          <w:p w14:paraId="2013D62B" w14:textId="76D0B792" w:rsidR="00A523F1" w:rsidRPr="00AC5F17" w:rsidRDefault="00A523F1" w:rsidP="007434DE">
            <w:pPr>
              <w:jc w:val="center"/>
              <w:rPr>
                <w:rFonts w:ascii="Arial" w:hAnsi="Arial" w:cs="Arial"/>
                <w:b/>
                <w:bCs/>
                <w:sz w:val="20"/>
                <w:szCs w:val="20"/>
              </w:rPr>
            </w:pPr>
            <w:r w:rsidRPr="00AC5F17">
              <w:rPr>
                <w:rFonts w:ascii="Arial" w:hAnsi="Arial" w:cs="Arial"/>
                <w:b/>
                <w:bCs/>
                <w:sz w:val="20"/>
                <w:szCs w:val="20"/>
              </w:rPr>
              <w:t>0.015</w:t>
            </w:r>
          </w:p>
        </w:tc>
        <w:tc>
          <w:tcPr>
            <w:tcW w:w="1559" w:type="dxa"/>
            <w:shd w:val="clear" w:color="auto" w:fill="auto"/>
            <w:vAlign w:val="bottom"/>
          </w:tcPr>
          <w:p w14:paraId="340BF861" w14:textId="4EEDDF06" w:rsidR="00A523F1" w:rsidRPr="00AC5F17" w:rsidRDefault="00A523F1" w:rsidP="007434DE">
            <w:pPr>
              <w:jc w:val="center"/>
              <w:rPr>
                <w:rFonts w:ascii="Arial" w:hAnsi="Arial" w:cs="Arial"/>
                <w:sz w:val="20"/>
                <w:szCs w:val="20"/>
              </w:rPr>
            </w:pPr>
            <w:r w:rsidRPr="00AC5F17">
              <w:rPr>
                <w:rFonts w:ascii="Arial" w:hAnsi="Arial" w:cs="Arial"/>
                <w:sz w:val="20"/>
                <w:szCs w:val="20"/>
              </w:rPr>
              <w:t>0.4</w:t>
            </w:r>
            <w:r w:rsidR="006C7624" w:rsidRPr="00AC5F17">
              <w:rPr>
                <w:rFonts w:ascii="Arial" w:hAnsi="Arial" w:cs="Arial"/>
                <w:sz w:val="20"/>
                <w:szCs w:val="20"/>
              </w:rPr>
              <w:t>20</w:t>
            </w:r>
          </w:p>
        </w:tc>
        <w:tc>
          <w:tcPr>
            <w:tcW w:w="1560" w:type="dxa"/>
            <w:shd w:val="clear" w:color="auto" w:fill="auto"/>
            <w:vAlign w:val="bottom"/>
          </w:tcPr>
          <w:p w14:paraId="4A446E87" w14:textId="1691CB90" w:rsidR="00A523F1" w:rsidRPr="00AC5F17" w:rsidRDefault="00A523F1" w:rsidP="007434DE">
            <w:pPr>
              <w:jc w:val="center"/>
              <w:rPr>
                <w:rFonts w:ascii="Arial" w:hAnsi="Arial" w:cs="Arial"/>
                <w:b/>
                <w:bCs/>
                <w:sz w:val="20"/>
                <w:szCs w:val="20"/>
              </w:rPr>
            </w:pPr>
            <w:r w:rsidRPr="00AC5F17">
              <w:rPr>
                <w:rFonts w:ascii="Arial" w:hAnsi="Arial" w:cs="Arial"/>
                <w:b/>
                <w:bCs/>
                <w:sz w:val="20"/>
                <w:szCs w:val="20"/>
              </w:rPr>
              <w:t>0.025</w:t>
            </w:r>
          </w:p>
        </w:tc>
        <w:tc>
          <w:tcPr>
            <w:tcW w:w="1842" w:type="dxa"/>
            <w:shd w:val="clear" w:color="auto" w:fill="auto"/>
            <w:vAlign w:val="bottom"/>
          </w:tcPr>
          <w:p w14:paraId="3E51059A" w14:textId="6EA6058B" w:rsidR="00A523F1" w:rsidRPr="00AC5F17" w:rsidRDefault="00A523F1" w:rsidP="007434DE">
            <w:pPr>
              <w:jc w:val="center"/>
              <w:rPr>
                <w:rFonts w:ascii="Arial" w:hAnsi="Arial" w:cs="Arial"/>
                <w:sz w:val="20"/>
                <w:szCs w:val="20"/>
              </w:rPr>
            </w:pPr>
            <w:r w:rsidRPr="00AC5F17">
              <w:rPr>
                <w:rFonts w:ascii="Arial" w:hAnsi="Arial" w:cs="Arial"/>
                <w:sz w:val="20"/>
                <w:szCs w:val="20"/>
              </w:rPr>
              <w:t>0.27</w:t>
            </w:r>
            <w:r w:rsidR="006C7624" w:rsidRPr="00AC5F17">
              <w:rPr>
                <w:rFonts w:ascii="Arial" w:hAnsi="Arial" w:cs="Arial"/>
                <w:sz w:val="20"/>
                <w:szCs w:val="20"/>
              </w:rPr>
              <w:t>9</w:t>
            </w:r>
          </w:p>
        </w:tc>
      </w:tr>
    </w:tbl>
    <w:p w14:paraId="5A060CC0" w14:textId="77777777" w:rsidR="00A523F1" w:rsidRPr="00AC5F17" w:rsidRDefault="00A523F1" w:rsidP="00A523F1">
      <w:pPr>
        <w:jc w:val="both"/>
        <w:rPr>
          <w:rFonts w:ascii="Arial" w:hAnsi="Arial" w:cs="Arial"/>
          <w:sz w:val="18"/>
          <w:szCs w:val="18"/>
          <w:lang w:val="en-US"/>
        </w:rPr>
      </w:pPr>
      <w:r w:rsidRPr="00AC5F17">
        <w:rPr>
          <w:rFonts w:ascii="Arial" w:hAnsi="Arial" w:cs="Arial"/>
          <w:color w:val="000000" w:themeColor="text1"/>
          <w:sz w:val="18"/>
          <w:szCs w:val="18"/>
          <w:lang w:val="en-US"/>
        </w:rPr>
        <w:t xml:space="preserve">PSIIR-: </w:t>
      </w:r>
      <w:proofErr w:type="spellStart"/>
      <w:r w:rsidRPr="00AC5F17">
        <w:rPr>
          <w:rFonts w:ascii="Arial" w:hAnsi="Arial" w:cs="Arial"/>
          <w:color w:val="000000" w:themeColor="text1"/>
          <w:sz w:val="18"/>
          <w:szCs w:val="18"/>
          <w:lang w:val="en-US"/>
        </w:rPr>
        <w:t>polyspecific</w:t>
      </w:r>
      <w:proofErr w:type="spellEnd"/>
      <w:r w:rsidRPr="00AC5F17">
        <w:rPr>
          <w:rFonts w:ascii="Arial" w:hAnsi="Arial" w:cs="Arial"/>
          <w:color w:val="000000" w:themeColor="text1"/>
          <w:sz w:val="18"/>
          <w:szCs w:val="18"/>
          <w:lang w:val="en-US"/>
        </w:rPr>
        <w:t xml:space="preserve"> intrathecal immune response negative, MS-S: MS spectrum, </w:t>
      </w:r>
      <w:proofErr w:type="gramStart"/>
      <w:r w:rsidRPr="00AC5F17">
        <w:rPr>
          <w:rFonts w:ascii="Arial" w:hAnsi="Arial" w:cs="Arial"/>
          <w:sz w:val="18"/>
          <w:szCs w:val="18"/>
          <w:lang w:val="en-US"/>
        </w:rPr>
        <w:t>Non-MS C</w:t>
      </w:r>
      <w:r w:rsidR="0002699B" w:rsidRPr="00AC5F17">
        <w:rPr>
          <w:rFonts w:ascii="Arial" w:hAnsi="Arial" w:cs="Arial"/>
          <w:sz w:val="18"/>
          <w:szCs w:val="18"/>
          <w:lang w:val="en-US"/>
        </w:rPr>
        <w:t>AIN</w:t>
      </w:r>
      <w:r w:rsidRPr="00AC5F17">
        <w:rPr>
          <w:rFonts w:ascii="Arial" w:hAnsi="Arial" w:cs="Arial"/>
          <w:sz w:val="18"/>
          <w:szCs w:val="18"/>
          <w:lang w:val="en-US"/>
        </w:rPr>
        <w:t>D</w:t>
      </w:r>
      <w:proofErr w:type="gramEnd"/>
      <w:r w:rsidRPr="00AC5F17">
        <w:rPr>
          <w:rFonts w:ascii="Arial" w:hAnsi="Arial" w:cs="Arial"/>
          <w:sz w:val="18"/>
          <w:szCs w:val="18"/>
          <w:lang w:val="en-US"/>
        </w:rPr>
        <w:t xml:space="preserve">: non-MS chronic inflammatory disease, IQR: interquartile range, AI: CSF/serum antibody index, M: measles, R: rubella, Z: Varicella zoster, H: Herpes simplex. </w:t>
      </w:r>
      <w:proofErr w:type="spellStart"/>
      <w:r w:rsidRPr="00AC5F17">
        <w:rPr>
          <w:rFonts w:ascii="Arial" w:hAnsi="Arial" w:cs="Arial"/>
          <w:sz w:val="18"/>
          <w:szCs w:val="18"/>
          <w:lang w:val="en-US"/>
        </w:rPr>
        <w:t>Q</w:t>
      </w:r>
      <w:r w:rsidRPr="00AC5F17">
        <w:rPr>
          <w:rFonts w:ascii="Arial" w:hAnsi="Arial" w:cs="Arial"/>
          <w:sz w:val="18"/>
          <w:szCs w:val="18"/>
          <w:vertAlign w:val="subscript"/>
          <w:lang w:val="en-US"/>
        </w:rPr>
        <w:t>spec</w:t>
      </w:r>
      <w:proofErr w:type="spellEnd"/>
      <w:r w:rsidRPr="00AC5F17">
        <w:rPr>
          <w:rFonts w:ascii="Arial" w:hAnsi="Arial" w:cs="Arial"/>
          <w:sz w:val="18"/>
          <w:szCs w:val="18"/>
          <w:lang w:val="en-US"/>
        </w:rPr>
        <w:t xml:space="preserve">: pathogen-specific CSF/ serum IgG ratio, </w:t>
      </w:r>
      <w:proofErr w:type="spellStart"/>
      <w:r w:rsidRPr="00AC5F17">
        <w:rPr>
          <w:rFonts w:ascii="Arial" w:hAnsi="Arial" w:cs="Arial"/>
          <w:sz w:val="18"/>
          <w:szCs w:val="18"/>
          <w:lang w:val="en-US"/>
        </w:rPr>
        <w:t>Q</w:t>
      </w:r>
      <w:r w:rsidRPr="00AC5F17">
        <w:rPr>
          <w:rFonts w:ascii="Arial" w:hAnsi="Arial" w:cs="Arial"/>
          <w:sz w:val="18"/>
          <w:szCs w:val="18"/>
          <w:vertAlign w:val="subscript"/>
          <w:lang w:val="en-US"/>
        </w:rPr>
        <w:t>IgG</w:t>
      </w:r>
      <w:proofErr w:type="spellEnd"/>
      <w:r w:rsidRPr="00AC5F17">
        <w:rPr>
          <w:rFonts w:ascii="Arial" w:hAnsi="Arial" w:cs="Arial"/>
          <w:sz w:val="18"/>
          <w:szCs w:val="18"/>
          <w:lang w:val="en-US"/>
        </w:rPr>
        <w:t>: total CSF/ serum IgG ratio. N: number, IQR: interquartile range. Statistical analysis for differences across all three groups were performed Chi-squared tests. Pair-wise statistical comparison was performed as Dunn’s post-test following Kruskal-</w:t>
      </w:r>
      <w:proofErr w:type="gramStart"/>
      <w:r w:rsidRPr="00AC5F17">
        <w:rPr>
          <w:rFonts w:ascii="Arial" w:hAnsi="Arial" w:cs="Arial"/>
          <w:sz w:val="18"/>
          <w:szCs w:val="18"/>
          <w:lang w:val="en-US"/>
        </w:rPr>
        <w:t>Wallis</w:t>
      </w:r>
      <w:proofErr w:type="gramEnd"/>
      <w:r w:rsidRPr="00AC5F17">
        <w:rPr>
          <w:rFonts w:ascii="Arial" w:hAnsi="Arial" w:cs="Arial"/>
          <w:sz w:val="18"/>
          <w:szCs w:val="18"/>
          <w:lang w:val="en-US"/>
        </w:rPr>
        <w:t xml:space="preserve"> test or Fisher’s exact test with Bonferroni’s correction following Chi-squared test. Two-tailed p-values are given. Significant differences are indicated with bold letters.</w:t>
      </w:r>
    </w:p>
    <w:p w14:paraId="40AB5F33" w14:textId="77777777" w:rsidR="00097454" w:rsidRPr="00AC5F17" w:rsidRDefault="00097454" w:rsidP="00A523F1">
      <w:pPr>
        <w:jc w:val="both"/>
        <w:rPr>
          <w:rFonts w:ascii="Arial" w:hAnsi="Arial" w:cs="Arial"/>
          <w:sz w:val="18"/>
          <w:szCs w:val="18"/>
          <w:lang w:val="en-US"/>
        </w:rPr>
      </w:pPr>
    </w:p>
    <w:p w14:paraId="2941C133" w14:textId="77777777" w:rsidR="00097454" w:rsidRPr="00AC5F17" w:rsidRDefault="00097454" w:rsidP="00A523F1">
      <w:pPr>
        <w:jc w:val="both"/>
        <w:rPr>
          <w:rFonts w:ascii="Arial" w:hAnsi="Arial" w:cs="Arial"/>
          <w:sz w:val="18"/>
          <w:szCs w:val="18"/>
          <w:lang w:val="en-US"/>
        </w:rPr>
      </w:pPr>
    </w:p>
    <w:p w14:paraId="5A9D9A9E" w14:textId="0F3A16FF" w:rsidR="00097454" w:rsidRPr="00AC5F17" w:rsidRDefault="007A3A90" w:rsidP="00097454">
      <w:pPr>
        <w:jc w:val="both"/>
        <w:rPr>
          <w:rFonts w:ascii="Arial" w:hAnsi="Arial" w:cs="Arial"/>
          <w:color w:val="000000" w:themeColor="text1"/>
          <w:sz w:val="20"/>
          <w:szCs w:val="20"/>
          <w:lang w:val="en-US"/>
        </w:rPr>
      </w:pPr>
      <w:r>
        <w:rPr>
          <w:rFonts w:ascii="Arial" w:hAnsi="Arial" w:cs="Arial"/>
          <w:b/>
          <w:bCs/>
          <w:sz w:val="20"/>
          <w:szCs w:val="20"/>
          <w:lang w:val="en-US"/>
        </w:rPr>
        <w:t>Supplementary Table</w:t>
      </w:r>
      <w:r w:rsidR="00097454" w:rsidRPr="00AC5F17">
        <w:rPr>
          <w:rFonts w:ascii="Arial" w:hAnsi="Arial" w:cs="Arial"/>
          <w:b/>
          <w:bCs/>
          <w:sz w:val="20"/>
          <w:szCs w:val="20"/>
          <w:lang w:val="en-US"/>
        </w:rPr>
        <w:t xml:space="preserve"> 10 | Comparison of non-MS spectrum </w:t>
      </w:r>
      <w:proofErr w:type="spellStart"/>
      <w:r w:rsidR="00097454" w:rsidRPr="00AC5F17">
        <w:rPr>
          <w:rFonts w:ascii="Arial" w:hAnsi="Arial" w:cs="Arial"/>
          <w:b/>
          <w:bCs/>
          <w:sz w:val="20"/>
          <w:szCs w:val="20"/>
          <w:lang w:val="en-US"/>
        </w:rPr>
        <w:t>CAInD</w:t>
      </w:r>
      <w:proofErr w:type="spellEnd"/>
      <w:r w:rsidR="00097454" w:rsidRPr="00AC5F17">
        <w:rPr>
          <w:rFonts w:ascii="Arial" w:hAnsi="Arial" w:cs="Arial"/>
          <w:b/>
          <w:bCs/>
          <w:sz w:val="20"/>
          <w:szCs w:val="20"/>
          <w:lang w:val="en-US"/>
        </w:rPr>
        <w:t xml:space="preserve"> patients with MRZ-negative and MS spectrum patients: </w:t>
      </w:r>
      <w:r w:rsidR="00097454" w:rsidRPr="00AC5F17">
        <w:rPr>
          <w:rFonts w:ascii="Arial" w:hAnsi="Arial" w:cs="Arial"/>
          <w:sz w:val="20"/>
          <w:szCs w:val="20"/>
          <w:lang w:val="en-US"/>
        </w:rPr>
        <w:t xml:space="preserve">Antibody indices for measles, rubella, VZV and HSV calculated as z-scores as well as the difference of virus-specific and total IgG z-scores indicating a predominantly virus-specific intrathecal IgG </w:t>
      </w:r>
      <w:proofErr w:type="gramStart"/>
      <w:r w:rsidR="00097454" w:rsidRPr="00AC5F17">
        <w:rPr>
          <w:rFonts w:ascii="Arial" w:hAnsi="Arial" w:cs="Arial"/>
          <w:sz w:val="20"/>
          <w:szCs w:val="20"/>
          <w:lang w:val="en-US"/>
        </w:rPr>
        <w:t>synthesis</w:t>
      </w:r>
      <w:proofErr w:type="gramEnd"/>
    </w:p>
    <w:tbl>
      <w:tblPr>
        <w:tblStyle w:val="Tabellenraster"/>
        <w:tblW w:w="14175" w:type="dxa"/>
        <w:tblInd w:w="-5" w:type="dxa"/>
        <w:tblLayout w:type="fixed"/>
        <w:tblLook w:val="04A0" w:firstRow="1" w:lastRow="0" w:firstColumn="1" w:lastColumn="0" w:noHBand="0" w:noVBand="1"/>
      </w:tblPr>
      <w:tblGrid>
        <w:gridCol w:w="709"/>
        <w:gridCol w:w="2977"/>
        <w:gridCol w:w="2126"/>
        <w:gridCol w:w="1985"/>
        <w:gridCol w:w="2409"/>
        <w:gridCol w:w="1985"/>
        <w:gridCol w:w="1984"/>
      </w:tblGrid>
      <w:tr w:rsidR="00097454" w:rsidRPr="00AC5F17" w14:paraId="64259A8F" w14:textId="77777777" w:rsidTr="00BD41D1">
        <w:trPr>
          <w:trHeight w:val="220"/>
        </w:trPr>
        <w:tc>
          <w:tcPr>
            <w:tcW w:w="709" w:type="dxa"/>
            <w:shd w:val="clear" w:color="auto" w:fill="D0CECE" w:themeFill="background2" w:themeFillShade="E6"/>
          </w:tcPr>
          <w:p w14:paraId="6B41781C" w14:textId="77777777" w:rsidR="00097454" w:rsidRPr="00AC5F17" w:rsidRDefault="00097454" w:rsidP="00BD41D1">
            <w:pPr>
              <w:jc w:val="center"/>
              <w:rPr>
                <w:rFonts w:ascii="Arial" w:hAnsi="Arial" w:cs="Arial"/>
                <w:b/>
                <w:bCs/>
                <w:color w:val="000000" w:themeColor="text1"/>
                <w:sz w:val="20"/>
                <w:szCs w:val="20"/>
                <w:lang w:val="en-US"/>
              </w:rPr>
            </w:pPr>
          </w:p>
        </w:tc>
        <w:tc>
          <w:tcPr>
            <w:tcW w:w="2977" w:type="dxa"/>
            <w:shd w:val="clear" w:color="auto" w:fill="D0CECE" w:themeFill="background2" w:themeFillShade="E6"/>
          </w:tcPr>
          <w:p w14:paraId="49A9CCC6"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 xml:space="preserve">PSIIR- </w:t>
            </w:r>
          </w:p>
          <w:p w14:paraId="1221927D"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(N=300)</w:t>
            </w:r>
          </w:p>
        </w:tc>
        <w:tc>
          <w:tcPr>
            <w:tcW w:w="2126" w:type="dxa"/>
            <w:shd w:val="clear" w:color="auto" w:fill="D0CECE" w:themeFill="background2" w:themeFillShade="E6"/>
            <w:vAlign w:val="center"/>
          </w:tcPr>
          <w:p w14:paraId="2CFD6E9F"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MS-S</w:t>
            </w:r>
          </w:p>
          <w:p w14:paraId="11899FDC"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(N=51)</w:t>
            </w:r>
          </w:p>
        </w:tc>
        <w:tc>
          <w:tcPr>
            <w:tcW w:w="1985" w:type="dxa"/>
            <w:shd w:val="clear" w:color="auto" w:fill="D0CECE" w:themeFill="background2" w:themeFillShade="E6"/>
            <w:vAlign w:val="center"/>
          </w:tcPr>
          <w:p w14:paraId="67C66315"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Non-MS CAIND</w:t>
            </w:r>
          </w:p>
          <w:p w14:paraId="40D40441"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(N=16)</w:t>
            </w:r>
          </w:p>
        </w:tc>
        <w:tc>
          <w:tcPr>
            <w:tcW w:w="2409" w:type="dxa"/>
            <w:shd w:val="clear" w:color="auto" w:fill="D0CECE" w:themeFill="background2" w:themeFillShade="E6"/>
          </w:tcPr>
          <w:p w14:paraId="20B41379" w14:textId="77777777" w:rsidR="00097454" w:rsidRPr="00AC5F17" w:rsidRDefault="00097454" w:rsidP="00BD41D1">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Overall</w:t>
            </w:r>
          </w:p>
        </w:tc>
        <w:tc>
          <w:tcPr>
            <w:tcW w:w="1985" w:type="dxa"/>
            <w:shd w:val="clear" w:color="auto" w:fill="D0CECE" w:themeFill="background2" w:themeFillShade="E6"/>
            <w:vAlign w:val="center"/>
          </w:tcPr>
          <w:p w14:paraId="375BC4FA" w14:textId="77777777" w:rsidR="00097454" w:rsidRPr="00AC5F17" w:rsidRDefault="00097454" w:rsidP="00BD41D1">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Non-MS-CAIND vs. PSIIR-</w:t>
            </w:r>
          </w:p>
        </w:tc>
        <w:tc>
          <w:tcPr>
            <w:tcW w:w="1984" w:type="dxa"/>
            <w:shd w:val="clear" w:color="auto" w:fill="D0CECE" w:themeFill="background2" w:themeFillShade="E6"/>
            <w:vAlign w:val="center"/>
          </w:tcPr>
          <w:p w14:paraId="56A07140" w14:textId="77777777" w:rsidR="00097454" w:rsidRPr="00AC5F17" w:rsidRDefault="00097454" w:rsidP="00BD41D1">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Non-MS CAIND vs. MS-S</w:t>
            </w:r>
          </w:p>
        </w:tc>
      </w:tr>
      <w:tr w:rsidR="00097454" w:rsidRPr="00AC5F17" w14:paraId="7BA6B719" w14:textId="77777777" w:rsidTr="00BD41D1">
        <w:tc>
          <w:tcPr>
            <w:tcW w:w="7797" w:type="dxa"/>
            <w:gridSpan w:val="4"/>
            <w:shd w:val="clear" w:color="auto" w:fill="auto"/>
          </w:tcPr>
          <w:p w14:paraId="11A758E3" w14:textId="77777777" w:rsidR="00097454" w:rsidRPr="00AC5F17" w:rsidRDefault="00097454" w:rsidP="00BD41D1">
            <w:pPr>
              <w:rPr>
                <w:rFonts w:ascii="Arial" w:eastAsiaTheme="minorHAnsi" w:hAnsi="Arial" w:cs="Arial"/>
                <w:color w:val="000000" w:themeColor="text1"/>
                <w:sz w:val="20"/>
                <w:szCs w:val="20"/>
                <w:lang w:val="en-US"/>
              </w:rPr>
            </w:pPr>
            <w:r w:rsidRPr="00AC5F17">
              <w:rPr>
                <w:rFonts w:ascii="Arial" w:hAnsi="Arial" w:cs="Arial"/>
                <w:b/>
                <w:bCs/>
                <w:color w:val="000000" w:themeColor="text1"/>
                <w:sz w:val="20"/>
                <w:szCs w:val="20"/>
                <w:lang w:val="en-US"/>
              </w:rPr>
              <w:t xml:space="preserve">Z Score </w:t>
            </w:r>
            <w:proofErr w:type="spellStart"/>
            <w:r w:rsidRPr="00AC5F17">
              <w:rPr>
                <w:rFonts w:ascii="Arial" w:hAnsi="Arial" w:cs="Arial"/>
                <w:b/>
                <w:bCs/>
                <w:color w:val="000000" w:themeColor="text1"/>
                <w:sz w:val="20"/>
                <w:szCs w:val="20"/>
                <w:lang w:val="en-US"/>
              </w:rPr>
              <w:t>Q</w:t>
            </w:r>
            <w:r w:rsidRPr="00AC5F17">
              <w:rPr>
                <w:rFonts w:ascii="Arial" w:hAnsi="Arial" w:cs="Arial"/>
                <w:b/>
                <w:bCs/>
                <w:color w:val="000000" w:themeColor="text1"/>
                <w:sz w:val="20"/>
                <w:szCs w:val="20"/>
                <w:vertAlign w:val="subscript"/>
                <w:lang w:val="en-US"/>
              </w:rPr>
              <w:t>spec</w:t>
            </w:r>
            <w:proofErr w:type="spellEnd"/>
            <w:r w:rsidRPr="00AC5F17">
              <w:rPr>
                <w:rFonts w:ascii="Arial" w:hAnsi="Arial" w:cs="Arial"/>
                <w:b/>
                <w:bCs/>
                <w:color w:val="000000" w:themeColor="text1"/>
                <w:sz w:val="20"/>
                <w:szCs w:val="20"/>
                <w:lang w:val="en-US"/>
              </w:rPr>
              <w:t>, median (IQR), N</w:t>
            </w:r>
            <w:r w:rsidRPr="00AC5F17" w:rsidDel="00194459">
              <w:rPr>
                <w:rFonts w:ascii="Arial" w:hAnsi="Arial" w:cs="Arial"/>
                <w:b/>
                <w:bCs/>
                <w:color w:val="000000" w:themeColor="text1"/>
                <w:sz w:val="20"/>
                <w:szCs w:val="20"/>
                <w:lang w:val="en-US"/>
              </w:rPr>
              <w:t xml:space="preserve"> </w:t>
            </w:r>
          </w:p>
        </w:tc>
        <w:tc>
          <w:tcPr>
            <w:tcW w:w="6378" w:type="dxa"/>
            <w:gridSpan w:val="3"/>
            <w:shd w:val="clear" w:color="auto" w:fill="auto"/>
          </w:tcPr>
          <w:p w14:paraId="5C09B662" w14:textId="77777777" w:rsidR="00097454" w:rsidRPr="00AC5F17" w:rsidRDefault="00097454" w:rsidP="00BD41D1">
            <w:pPr>
              <w:rPr>
                <w:rFonts w:ascii="Arial" w:eastAsiaTheme="minorHAnsi" w:hAnsi="Arial" w:cs="Arial"/>
                <w:b/>
                <w:bCs/>
                <w:color w:val="000000" w:themeColor="text1"/>
                <w:sz w:val="20"/>
                <w:szCs w:val="20"/>
                <w:lang w:val="en-US"/>
              </w:rPr>
            </w:pPr>
            <w:r w:rsidRPr="00AC5F17">
              <w:rPr>
                <w:rFonts w:ascii="Arial" w:hAnsi="Arial" w:cs="Arial"/>
                <w:b/>
                <w:bCs/>
                <w:color w:val="000000" w:themeColor="text1"/>
                <w:sz w:val="20"/>
                <w:szCs w:val="20"/>
                <w:lang w:val="en-US"/>
              </w:rPr>
              <w:t>p-values</w:t>
            </w:r>
          </w:p>
        </w:tc>
      </w:tr>
      <w:tr w:rsidR="00097454" w:rsidRPr="00AC5F17" w14:paraId="16A31699" w14:textId="77777777" w:rsidTr="00BD41D1">
        <w:trPr>
          <w:trHeight w:val="220"/>
        </w:trPr>
        <w:tc>
          <w:tcPr>
            <w:tcW w:w="709" w:type="dxa"/>
            <w:shd w:val="clear" w:color="auto" w:fill="auto"/>
          </w:tcPr>
          <w:p w14:paraId="45CB30B2" w14:textId="77777777" w:rsidR="00097454" w:rsidRPr="00AC5F17" w:rsidRDefault="00097454" w:rsidP="00BD41D1">
            <w:pPr>
              <w:jc w:val="both"/>
              <w:rPr>
                <w:rFonts w:ascii="Arial" w:hAnsi="Arial" w:cs="Arial"/>
                <w:b/>
                <w:bCs/>
                <w:color w:val="000000" w:themeColor="text1"/>
                <w:sz w:val="20"/>
                <w:szCs w:val="20"/>
              </w:rPr>
            </w:pPr>
            <w:r w:rsidRPr="00AC5F17">
              <w:rPr>
                <w:rFonts w:ascii="Arial" w:hAnsi="Arial" w:cs="Arial"/>
                <w:b/>
                <w:bCs/>
                <w:color w:val="000000" w:themeColor="text1"/>
                <w:sz w:val="20"/>
                <w:szCs w:val="20"/>
                <w:lang w:val="en-US"/>
              </w:rPr>
              <w:t xml:space="preserve">   </w:t>
            </w:r>
            <w:r w:rsidRPr="00AC5F17">
              <w:rPr>
                <w:rFonts w:ascii="Arial" w:hAnsi="Arial" w:cs="Arial"/>
                <w:b/>
                <w:bCs/>
                <w:color w:val="000000" w:themeColor="text1"/>
                <w:sz w:val="20"/>
                <w:szCs w:val="20"/>
              </w:rPr>
              <w:t xml:space="preserve">M </w:t>
            </w:r>
          </w:p>
        </w:tc>
        <w:tc>
          <w:tcPr>
            <w:tcW w:w="2977" w:type="dxa"/>
            <w:shd w:val="clear" w:color="auto" w:fill="auto"/>
            <w:vAlign w:val="bottom"/>
          </w:tcPr>
          <w:p w14:paraId="1F17E4D3"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0.2 (-1.2 to 2.1), 289</w:t>
            </w:r>
          </w:p>
        </w:tc>
        <w:tc>
          <w:tcPr>
            <w:tcW w:w="2126" w:type="dxa"/>
            <w:shd w:val="clear" w:color="auto" w:fill="auto"/>
            <w:vAlign w:val="bottom"/>
          </w:tcPr>
          <w:p w14:paraId="72B2230E"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12.6 (8.7 to 17.6), 51</w:t>
            </w:r>
          </w:p>
        </w:tc>
        <w:tc>
          <w:tcPr>
            <w:tcW w:w="1985" w:type="dxa"/>
            <w:shd w:val="clear" w:color="auto" w:fill="auto"/>
            <w:vAlign w:val="bottom"/>
          </w:tcPr>
          <w:p w14:paraId="36F7B6F7"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7.7 (4.4 to 12.9), 16</w:t>
            </w:r>
          </w:p>
        </w:tc>
        <w:tc>
          <w:tcPr>
            <w:tcW w:w="2409" w:type="dxa"/>
            <w:shd w:val="clear" w:color="auto" w:fill="auto"/>
          </w:tcPr>
          <w:p w14:paraId="5832E457"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b/>
                <w:bCs/>
                <w:sz w:val="20"/>
                <w:szCs w:val="20"/>
              </w:rPr>
              <w:t>&lt;0.0001</w:t>
            </w:r>
          </w:p>
        </w:tc>
        <w:tc>
          <w:tcPr>
            <w:tcW w:w="1985" w:type="dxa"/>
            <w:shd w:val="clear" w:color="auto" w:fill="auto"/>
            <w:vAlign w:val="bottom"/>
          </w:tcPr>
          <w:p w14:paraId="336EC9CE"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b/>
                <w:bCs/>
                <w:sz w:val="20"/>
                <w:szCs w:val="20"/>
              </w:rPr>
              <w:t>&lt;0.0001</w:t>
            </w:r>
          </w:p>
        </w:tc>
        <w:tc>
          <w:tcPr>
            <w:tcW w:w="1984" w:type="dxa"/>
            <w:shd w:val="clear" w:color="auto" w:fill="auto"/>
            <w:vAlign w:val="bottom"/>
          </w:tcPr>
          <w:p w14:paraId="3C40A267"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0.346</w:t>
            </w:r>
          </w:p>
        </w:tc>
      </w:tr>
      <w:tr w:rsidR="00097454" w:rsidRPr="00AC5F17" w14:paraId="7B01ED19" w14:textId="77777777" w:rsidTr="00BD41D1">
        <w:tc>
          <w:tcPr>
            <w:tcW w:w="709" w:type="dxa"/>
            <w:shd w:val="clear" w:color="auto" w:fill="auto"/>
          </w:tcPr>
          <w:p w14:paraId="09A6A282" w14:textId="77777777" w:rsidR="00097454" w:rsidRPr="00AC5F17" w:rsidRDefault="00097454" w:rsidP="00BD41D1">
            <w:pPr>
              <w:jc w:val="both"/>
              <w:rPr>
                <w:rFonts w:ascii="Arial" w:hAnsi="Arial" w:cs="Arial"/>
                <w:b/>
                <w:bCs/>
                <w:color w:val="000000" w:themeColor="text1"/>
                <w:sz w:val="20"/>
                <w:szCs w:val="20"/>
              </w:rPr>
            </w:pPr>
            <w:r w:rsidRPr="00AC5F17">
              <w:rPr>
                <w:rFonts w:ascii="Arial" w:hAnsi="Arial" w:cs="Arial"/>
                <w:b/>
                <w:bCs/>
                <w:color w:val="000000" w:themeColor="text1"/>
                <w:sz w:val="20"/>
                <w:szCs w:val="20"/>
              </w:rPr>
              <w:t xml:space="preserve">   R </w:t>
            </w:r>
          </w:p>
        </w:tc>
        <w:tc>
          <w:tcPr>
            <w:tcW w:w="2977" w:type="dxa"/>
            <w:shd w:val="clear" w:color="auto" w:fill="auto"/>
            <w:vAlign w:val="bottom"/>
          </w:tcPr>
          <w:p w14:paraId="58B50E2C"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-0.6 (-2.1 to 1.2), 279</w:t>
            </w:r>
          </w:p>
        </w:tc>
        <w:tc>
          <w:tcPr>
            <w:tcW w:w="2126" w:type="dxa"/>
            <w:shd w:val="clear" w:color="auto" w:fill="auto"/>
            <w:vAlign w:val="bottom"/>
          </w:tcPr>
          <w:p w14:paraId="34ED899F"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12.9 (7.9 to 18.3), 50</w:t>
            </w:r>
          </w:p>
        </w:tc>
        <w:tc>
          <w:tcPr>
            <w:tcW w:w="1985" w:type="dxa"/>
            <w:shd w:val="clear" w:color="auto" w:fill="auto"/>
            <w:vAlign w:val="bottom"/>
          </w:tcPr>
          <w:p w14:paraId="17C57839"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9.4 (6.1 to 13.6), 16</w:t>
            </w:r>
          </w:p>
        </w:tc>
        <w:tc>
          <w:tcPr>
            <w:tcW w:w="2409" w:type="dxa"/>
            <w:shd w:val="clear" w:color="auto" w:fill="auto"/>
          </w:tcPr>
          <w:p w14:paraId="0DA1E5EC"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b/>
                <w:bCs/>
                <w:sz w:val="20"/>
                <w:szCs w:val="20"/>
              </w:rPr>
              <w:t>&lt;0.0001</w:t>
            </w:r>
          </w:p>
        </w:tc>
        <w:tc>
          <w:tcPr>
            <w:tcW w:w="1985" w:type="dxa"/>
            <w:shd w:val="clear" w:color="auto" w:fill="auto"/>
            <w:vAlign w:val="bottom"/>
          </w:tcPr>
          <w:p w14:paraId="16FE3F97"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sz w:val="20"/>
                <w:szCs w:val="20"/>
              </w:rPr>
              <w:t>&lt;0.0001</w:t>
            </w:r>
          </w:p>
        </w:tc>
        <w:tc>
          <w:tcPr>
            <w:tcW w:w="1984" w:type="dxa"/>
            <w:shd w:val="clear" w:color="auto" w:fill="auto"/>
            <w:vAlign w:val="bottom"/>
          </w:tcPr>
          <w:p w14:paraId="32DA47D1"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sz w:val="20"/>
                <w:szCs w:val="20"/>
              </w:rPr>
              <w:t>&gt;0.999</w:t>
            </w:r>
          </w:p>
        </w:tc>
      </w:tr>
      <w:tr w:rsidR="00097454" w:rsidRPr="00AC5F17" w14:paraId="2CE549ED" w14:textId="77777777" w:rsidTr="00BD41D1">
        <w:tc>
          <w:tcPr>
            <w:tcW w:w="709" w:type="dxa"/>
            <w:shd w:val="clear" w:color="auto" w:fill="auto"/>
          </w:tcPr>
          <w:p w14:paraId="13F1BF90" w14:textId="77777777" w:rsidR="00097454" w:rsidRPr="00AC5F17" w:rsidRDefault="00097454" w:rsidP="00BD41D1">
            <w:pPr>
              <w:jc w:val="both"/>
              <w:rPr>
                <w:rFonts w:ascii="Arial" w:hAnsi="Arial" w:cs="Arial"/>
                <w:b/>
                <w:bCs/>
                <w:color w:val="000000" w:themeColor="text1"/>
                <w:sz w:val="20"/>
                <w:szCs w:val="20"/>
              </w:rPr>
            </w:pPr>
            <w:r w:rsidRPr="00AC5F17">
              <w:rPr>
                <w:rFonts w:ascii="Arial" w:hAnsi="Arial" w:cs="Arial"/>
                <w:b/>
                <w:bCs/>
                <w:color w:val="000000" w:themeColor="text1"/>
                <w:sz w:val="20"/>
                <w:szCs w:val="20"/>
              </w:rPr>
              <w:t xml:space="preserve">   Z</w:t>
            </w:r>
          </w:p>
        </w:tc>
        <w:tc>
          <w:tcPr>
            <w:tcW w:w="2977" w:type="dxa"/>
            <w:shd w:val="clear" w:color="auto" w:fill="auto"/>
            <w:vAlign w:val="bottom"/>
          </w:tcPr>
          <w:p w14:paraId="3C4EA4F2"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0.6 (-0.8 to 2.4), 297</w:t>
            </w:r>
          </w:p>
        </w:tc>
        <w:tc>
          <w:tcPr>
            <w:tcW w:w="2126" w:type="dxa"/>
            <w:shd w:val="clear" w:color="auto" w:fill="auto"/>
            <w:vAlign w:val="bottom"/>
          </w:tcPr>
          <w:p w14:paraId="301AA325"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8.7 (4.5 to 12.6), 51</w:t>
            </w:r>
          </w:p>
        </w:tc>
        <w:tc>
          <w:tcPr>
            <w:tcW w:w="1985" w:type="dxa"/>
            <w:shd w:val="clear" w:color="auto" w:fill="auto"/>
            <w:vAlign w:val="bottom"/>
          </w:tcPr>
          <w:p w14:paraId="08F18402"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6.6 (4.2 to 11.0), 16</w:t>
            </w:r>
          </w:p>
        </w:tc>
        <w:tc>
          <w:tcPr>
            <w:tcW w:w="2409" w:type="dxa"/>
            <w:shd w:val="clear" w:color="auto" w:fill="auto"/>
          </w:tcPr>
          <w:p w14:paraId="3461F1BB"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b/>
                <w:bCs/>
                <w:sz w:val="20"/>
                <w:szCs w:val="20"/>
              </w:rPr>
              <w:t>&lt;0.0001</w:t>
            </w:r>
          </w:p>
        </w:tc>
        <w:tc>
          <w:tcPr>
            <w:tcW w:w="1985" w:type="dxa"/>
            <w:shd w:val="clear" w:color="auto" w:fill="auto"/>
            <w:vAlign w:val="bottom"/>
          </w:tcPr>
          <w:p w14:paraId="2C8364D5"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b/>
                <w:bCs/>
                <w:sz w:val="20"/>
                <w:szCs w:val="20"/>
              </w:rPr>
              <w:t>&lt;0.0001</w:t>
            </w:r>
          </w:p>
        </w:tc>
        <w:tc>
          <w:tcPr>
            <w:tcW w:w="1984" w:type="dxa"/>
            <w:shd w:val="clear" w:color="auto" w:fill="auto"/>
            <w:vAlign w:val="bottom"/>
          </w:tcPr>
          <w:p w14:paraId="47C0074F"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sz w:val="20"/>
                <w:szCs w:val="20"/>
              </w:rPr>
              <w:t>&gt;0.999</w:t>
            </w:r>
          </w:p>
        </w:tc>
      </w:tr>
      <w:tr w:rsidR="00097454" w:rsidRPr="00AC5F17" w14:paraId="0B7E594D" w14:textId="77777777" w:rsidTr="00BD41D1">
        <w:tc>
          <w:tcPr>
            <w:tcW w:w="709" w:type="dxa"/>
            <w:shd w:val="clear" w:color="auto" w:fill="auto"/>
          </w:tcPr>
          <w:p w14:paraId="7351D5F9" w14:textId="77777777" w:rsidR="00097454" w:rsidRPr="00AC5F17" w:rsidRDefault="00097454" w:rsidP="00BD41D1">
            <w:pPr>
              <w:jc w:val="both"/>
              <w:rPr>
                <w:rFonts w:ascii="Arial" w:hAnsi="Arial" w:cs="Arial"/>
                <w:b/>
                <w:bCs/>
                <w:color w:val="000000" w:themeColor="text1"/>
                <w:sz w:val="20"/>
                <w:szCs w:val="20"/>
              </w:rPr>
            </w:pPr>
            <w:r w:rsidRPr="00AC5F17">
              <w:rPr>
                <w:rFonts w:ascii="Arial" w:hAnsi="Arial" w:cs="Arial"/>
                <w:b/>
                <w:bCs/>
                <w:color w:val="000000" w:themeColor="text1"/>
                <w:sz w:val="20"/>
                <w:szCs w:val="20"/>
              </w:rPr>
              <w:t>MRZ</w:t>
            </w:r>
          </w:p>
        </w:tc>
        <w:tc>
          <w:tcPr>
            <w:tcW w:w="2977" w:type="dxa"/>
            <w:shd w:val="clear" w:color="auto" w:fill="auto"/>
            <w:vAlign w:val="bottom"/>
          </w:tcPr>
          <w:p w14:paraId="258A993C"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0.2 (-0.9 to 3.0), 265</w:t>
            </w:r>
          </w:p>
        </w:tc>
        <w:tc>
          <w:tcPr>
            <w:tcW w:w="2126" w:type="dxa"/>
            <w:shd w:val="clear" w:color="auto" w:fill="auto"/>
            <w:vAlign w:val="bottom"/>
          </w:tcPr>
          <w:p w14:paraId="51255C4D"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11.0 (8.4 to 15.3), 50</w:t>
            </w:r>
          </w:p>
        </w:tc>
        <w:tc>
          <w:tcPr>
            <w:tcW w:w="1985" w:type="dxa"/>
            <w:shd w:val="clear" w:color="auto" w:fill="auto"/>
            <w:vAlign w:val="bottom"/>
          </w:tcPr>
          <w:p w14:paraId="2152D715"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8.3 (5.9 to 11.0), 16</w:t>
            </w:r>
          </w:p>
        </w:tc>
        <w:tc>
          <w:tcPr>
            <w:tcW w:w="2409" w:type="dxa"/>
            <w:shd w:val="clear" w:color="auto" w:fill="auto"/>
          </w:tcPr>
          <w:p w14:paraId="021203B2" w14:textId="77777777" w:rsidR="00097454" w:rsidRPr="00AC5F17" w:rsidRDefault="00097454" w:rsidP="00BD41D1">
            <w:pPr>
              <w:jc w:val="center"/>
              <w:rPr>
                <w:rFonts w:ascii="Arial" w:hAnsi="Arial" w:cs="Arial"/>
                <w:b/>
                <w:bCs/>
                <w:sz w:val="20"/>
                <w:szCs w:val="20"/>
              </w:rPr>
            </w:pPr>
            <w:r w:rsidRPr="00AC5F17">
              <w:rPr>
                <w:rFonts w:ascii="Arial" w:hAnsi="Arial" w:cs="Arial"/>
                <w:b/>
                <w:bCs/>
                <w:sz w:val="20"/>
                <w:szCs w:val="20"/>
              </w:rPr>
              <w:t>&lt;0.0001</w:t>
            </w:r>
          </w:p>
        </w:tc>
        <w:tc>
          <w:tcPr>
            <w:tcW w:w="1985" w:type="dxa"/>
            <w:shd w:val="clear" w:color="auto" w:fill="auto"/>
            <w:vAlign w:val="bottom"/>
          </w:tcPr>
          <w:p w14:paraId="08246696" w14:textId="77777777" w:rsidR="00097454" w:rsidRPr="00AC5F17" w:rsidRDefault="00097454" w:rsidP="00BD41D1">
            <w:pPr>
              <w:jc w:val="center"/>
              <w:rPr>
                <w:rFonts w:ascii="Arial" w:hAnsi="Arial" w:cs="Arial"/>
                <w:b/>
                <w:bCs/>
                <w:sz w:val="20"/>
                <w:szCs w:val="20"/>
              </w:rPr>
            </w:pPr>
            <w:r w:rsidRPr="00AC5F17">
              <w:rPr>
                <w:rFonts w:ascii="Arial" w:hAnsi="Arial" w:cs="Arial"/>
                <w:b/>
                <w:bCs/>
                <w:sz w:val="20"/>
                <w:szCs w:val="20"/>
              </w:rPr>
              <w:t>&lt;0.0001</w:t>
            </w:r>
          </w:p>
        </w:tc>
        <w:tc>
          <w:tcPr>
            <w:tcW w:w="1984" w:type="dxa"/>
            <w:shd w:val="clear" w:color="auto" w:fill="auto"/>
            <w:vAlign w:val="bottom"/>
          </w:tcPr>
          <w:p w14:paraId="77802E55" w14:textId="77777777" w:rsidR="00097454" w:rsidRPr="00AC5F17" w:rsidRDefault="00097454" w:rsidP="00BD41D1">
            <w:pPr>
              <w:jc w:val="center"/>
              <w:rPr>
                <w:rFonts w:ascii="Arial" w:hAnsi="Arial" w:cs="Arial"/>
                <w:sz w:val="20"/>
                <w:szCs w:val="20"/>
              </w:rPr>
            </w:pPr>
            <w:r w:rsidRPr="00AC5F17">
              <w:rPr>
                <w:rFonts w:ascii="Arial" w:hAnsi="Arial" w:cs="Arial"/>
                <w:sz w:val="20"/>
                <w:szCs w:val="20"/>
              </w:rPr>
              <w:t>&gt;0.999</w:t>
            </w:r>
          </w:p>
        </w:tc>
      </w:tr>
      <w:tr w:rsidR="00097454" w:rsidRPr="00AC5F17" w14:paraId="66014187" w14:textId="77777777" w:rsidTr="00BD41D1">
        <w:trPr>
          <w:trHeight w:val="111"/>
        </w:trPr>
        <w:tc>
          <w:tcPr>
            <w:tcW w:w="709" w:type="dxa"/>
            <w:shd w:val="clear" w:color="auto" w:fill="auto"/>
          </w:tcPr>
          <w:p w14:paraId="09348EDB" w14:textId="77777777" w:rsidR="00097454" w:rsidRPr="00AC5F17" w:rsidRDefault="00097454" w:rsidP="00BD41D1">
            <w:pPr>
              <w:jc w:val="both"/>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 xml:space="preserve">   H</w:t>
            </w:r>
          </w:p>
        </w:tc>
        <w:tc>
          <w:tcPr>
            <w:tcW w:w="2977" w:type="dxa"/>
            <w:shd w:val="clear" w:color="auto" w:fill="auto"/>
            <w:vAlign w:val="bottom"/>
          </w:tcPr>
          <w:p w14:paraId="40591DA8" w14:textId="77777777" w:rsidR="00097454" w:rsidRPr="00AC5F17" w:rsidRDefault="00097454" w:rsidP="00BD41D1">
            <w:pPr>
              <w:jc w:val="center"/>
              <w:rPr>
                <w:rFonts w:ascii="Arial" w:hAnsi="Arial" w:cs="Arial"/>
                <w:color w:val="000000" w:themeColor="text1"/>
                <w:sz w:val="20"/>
                <w:szCs w:val="20"/>
                <w:lang w:val="en-US"/>
              </w:rPr>
            </w:pPr>
            <w:r w:rsidRPr="00AC5F17">
              <w:rPr>
                <w:rFonts w:ascii="Arial" w:hAnsi="Arial" w:cs="Arial"/>
                <w:color w:val="000000" w:themeColor="text1"/>
                <w:sz w:val="20"/>
                <w:szCs w:val="20"/>
              </w:rPr>
              <w:t>0.5 (-1.0 to 2.6), 157</w:t>
            </w:r>
          </w:p>
        </w:tc>
        <w:tc>
          <w:tcPr>
            <w:tcW w:w="2126" w:type="dxa"/>
            <w:shd w:val="clear" w:color="auto" w:fill="auto"/>
            <w:vAlign w:val="bottom"/>
          </w:tcPr>
          <w:p w14:paraId="35D3956A" w14:textId="77777777" w:rsidR="00097454" w:rsidRPr="00AC5F17" w:rsidRDefault="00097454" w:rsidP="00BD41D1">
            <w:pPr>
              <w:jc w:val="center"/>
              <w:rPr>
                <w:rFonts w:ascii="Arial" w:hAnsi="Arial" w:cs="Arial"/>
                <w:color w:val="000000" w:themeColor="text1"/>
                <w:sz w:val="20"/>
                <w:szCs w:val="20"/>
                <w:lang w:val="en-US"/>
              </w:rPr>
            </w:pPr>
            <w:r w:rsidRPr="00AC5F17">
              <w:rPr>
                <w:rFonts w:ascii="Arial" w:hAnsi="Arial" w:cs="Arial"/>
                <w:color w:val="000000" w:themeColor="text1"/>
                <w:sz w:val="20"/>
                <w:szCs w:val="20"/>
              </w:rPr>
              <w:t>1.9 (0.2 to 3.1), 17</w:t>
            </w:r>
          </w:p>
        </w:tc>
        <w:tc>
          <w:tcPr>
            <w:tcW w:w="1985" w:type="dxa"/>
            <w:shd w:val="clear" w:color="auto" w:fill="auto"/>
            <w:vAlign w:val="bottom"/>
          </w:tcPr>
          <w:p w14:paraId="1117E61E" w14:textId="77777777" w:rsidR="00097454" w:rsidRPr="00AC5F17" w:rsidRDefault="00097454" w:rsidP="00BD41D1">
            <w:pPr>
              <w:jc w:val="center"/>
              <w:rPr>
                <w:rFonts w:ascii="Arial" w:hAnsi="Arial" w:cs="Arial"/>
                <w:color w:val="000000" w:themeColor="text1"/>
                <w:sz w:val="20"/>
                <w:szCs w:val="20"/>
                <w:lang w:val="en-US"/>
              </w:rPr>
            </w:pPr>
            <w:r w:rsidRPr="00AC5F17">
              <w:rPr>
                <w:rFonts w:ascii="Arial" w:hAnsi="Arial" w:cs="Arial"/>
                <w:color w:val="000000" w:themeColor="text1"/>
                <w:sz w:val="20"/>
                <w:szCs w:val="20"/>
              </w:rPr>
              <w:t>5.3 (1.2 to 9.0), 16</w:t>
            </w:r>
          </w:p>
        </w:tc>
        <w:tc>
          <w:tcPr>
            <w:tcW w:w="2409" w:type="dxa"/>
            <w:shd w:val="clear" w:color="auto" w:fill="auto"/>
          </w:tcPr>
          <w:p w14:paraId="5CE3C1DF" w14:textId="77777777" w:rsidR="00097454" w:rsidRPr="00AC5F17" w:rsidRDefault="00097454" w:rsidP="00BD41D1">
            <w:pPr>
              <w:jc w:val="center"/>
              <w:rPr>
                <w:rFonts w:ascii="Arial" w:hAnsi="Arial" w:cs="Arial"/>
                <w:b/>
                <w:bCs/>
                <w:sz w:val="20"/>
                <w:szCs w:val="20"/>
              </w:rPr>
            </w:pPr>
            <w:r w:rsidRPr="00AC5F17">
              <w:rPr>
                <w:rFonts w:ascii="Arial" w:hAnsi="Arial" w:cs="Arial"/>
                <w:b/>
                <w:bCs/>
                <w:sz w:val="20"/>
                <w:szCs w:val="20"/>
              </w:rPr>
              <w:t>0.0497</w:t>
            </w:r>
          </w:p>
        </w:tc>
        <w:tc>
          <w:tcPr>
            <w:tcW w:w="1985" w:type="dxa"/>
            <w:shd w:val="clear" w:color="auto" w:fill="auto"/>
            <w:vAlign w:val="center"/>
          </w:tcPr>
          <w:p w14:paraId="289171F6" w14:textId="77777777" w:rsidR="00097454" w:rsidRPr="00AC5F17" w:rsidRDefault="00097454" w:rsidP="00BD41D1">
            <w:pPr>
              <w:jc w:val="center"/>
              <w:rPr>
                <w:rFonts w:ascii="Arial" w:hAnsi="Arial" w:cs="Arial"/>
                <w:sz w:val="20"/>
                <w:szCs w:val="20"/>
              </w:rPr>
            </w:pPr>
            <w:r w:rsidRPr="00AC5F17">
              <w:rPr>
                <w:rFonts w:ascii="Arial" w:hAnsi="Arial" w:cs="Arial"/>
                <w:sz w:val="20"/>
                <w:szCs w:val="20"/>
              </w:rPr>
              <w:t>0.106</w:t>
            </w:r>
          </w:p>
        </w:tc>
        <w:tc>
          <w:tcPr>
            <w:tcW w:w="1984" w:type="dxa"/>
            <w:shd w:val="clear" w:color="auto" w:fill="auto"/>
            <w:vAlign w:val="center"/>
          </w:tcPr>
          <w:p w14:paraId="6ECDBE0F" w14:textId="77777777" w:rsidR="00097454" w:rsidRPr="00AC5F17" w:rsidRDefault="00097454" w:rsidP="00BD41D1">
            <w:pPr>
              <w:jc w:val="center"/>
              <w:rPr>
                <w:rFonts w:ascii="Arial" w:hAnsi="Arial" w:cs="Arial"/>
                <w:sz w:val="20"/>
                <w:szCs w:val="20"/>
              </w:rPr>
            </w:pPr>
            <w:r w:rsidRPr="00AC5F17">
              <w:rPr>
                <w:rFonts w:ascii="Arial" w:hAnsi="Arial" w:cs="Arial"/>
                <w:sz w:val="20"/>
                <w:szCs w:val="20"/>
              </w:rPr>
              <w:t>0.819</w:t>
            </w:r>
          </w:p>
        </w:tc>
      </w:tr>
      <w:tr w:rsidR="00097454" w:rsidRPr="00AC5F17" w14:paraId="59DDD4B5" w14:textId="77777777" w:rsidTr="00BD41D1">
        <w:tc>
          <w:tcPr>
            <w:tcW w:w="7797" w:type="dxa"/>
            <w:gridSpan w:val="4"/>
            <w:shd w:val="clear" w:color="auto" w:fill="auto"/>
          </w:tcPr>
          <w:p w14:paraId="593BD074" w14:textId="77777777" w:rsidR="00097454" w:rsidRPr="00AC5F17" w:rsidRDefault="00097454" w:rsidP="00BD41D1">
            <w:pPr>
              <w:rPr>
                <w:rFonts w:ascii="Arial" w:eastAsiaTheme="minorHAnsi" w:hAnsi="Arial" w:cs="Arial"/>
                <w:b/>
                <w:bCs/>
                <w:color w:val="000000" w:themeColor="text1"/>
                <w:sz w:val="20"/>
                <w:szCs w:val="20"/>
                <w:lang w:val="en-US"/>
              </w:rPr>
            </w:pPr>
            <w:r w:rsidRPr="00AC5F17">
              <w:rPr>
                <w:rFonts w:ascii="Arial" w:hAnsi="Arial" w:cs="Arial"/>
                <w:b/>
                <w:bCs/>
                <w:color w:val="000000" w:themeColor="text1"/>
                <w:sz w:val="20"/>
                <w:szCs w:val="20"/>
                <w:lang w:val="en-US"/>
              </w:rPr>
              <w:t xml:space="preserve">Δ Z Score </w:t>
            </w:r>
            <w:proofErr w:type="spellStart"/>
            <w:r w:rsidRPr="00AC5F17">
              <w:rPr>
                <w:rFonts w:ascii="Arial" w:hAnsi="Arial" w:cs="Arial"/>
                <w:b/>
                <w:bCs/>
                <w:color w:val="000000" w:themeColor="text1"/>
                <w:sz w:val="20"/>
                <w:szCs w:val="20"/>
                <w:lang w:val="en-US"/>
              </w:rPr>
              <w:t>Q</w:t>
            </w:r>
            <w:r w:rsidRPr="00AC5F17">
              <w:rPr>
                <w:rFonts w:ascii="Arial" w:hAnsi="Arial" w:cs="Arial"/>
                <w:b/>
                <w:bCs/>
                <w:color w:val="000000" w:themeColor="text1"/>
                <w:sz w:val="20"/>
                <w:szCs w:val="20"/>
                <w:vertAlign w:val="subscript"/>
                <w:lang w:val="en-US"/>
              </w:rPr>
              <w:t>spec</w:t>
            </w:r>
            <w:proofErr w:type="spellEnd"/>
            <w:r w:rsidRPr="00AC5F17">
              <w:rPr>
                <w:rFonts w:ascii="Arial" w:hAnsi="Arial" w:cs="Arial"/>
                <w:b/>
                <w:bCs/>
                <w:color w:val="000000" w:themeColor="text1"/>
                <w:sz w:val="20"/>
                <w:szCs w:val="20"/>
                <w:lang w:val="en-US"/>
              </w:rPr>
              <w:t xml:space="preserve"> – Z score </w:t>
            </w:r>
            <w:proofErr w:type="spellStart"/>
            <w:r w:rsidRPr="00AC5F17">
              <w:rPr>
                <w:rFonts w:ascii="Arial" w:hAnsi="Arial" w:cs="Arial"/>
                <w:b/>
                <w:bCs/>
                <w:color w:val="000000" w:themeColor="text1"/>
                <w:sz w:val="20"/>
                <w:szCs w:val="20"/>
                <w:lang w:val="en-US"/>
              </w:rPr>
              <w:t>Q</w:t>
            </w:r>
            <w:r w:rsidRPr="00AC5F17">
              <w:rPr>
                <w:rFonts w:ascii="Arial" w:hAnsi="Arial" w:cs="Arial"/>
                <w:b/>
                <w:bCs/>
                <w:color w:val="000000" w:themeColor="text1"/>
                <w:sz w:val="20"/>
                <w:szCs w:val="20"/>
                <w:vertAlign w:val="subscript"/>
                <w:lang w:val="en-US"/>
              </w:rPr>
              <w:t>IgG</w:t>
            </w:r>
            <w:proofErr w:type="spellEnd"/>
            <w:r w:rsidRPr="00AC5F17">
              <w:rPr>
                <w:rFonts w:ascii="Arial" w:hAnsi="Arial" w:cs="Arial"/>
                <w:b/>
                <w:bCs/>
                <w:color w:val="000000" w:themeColor="text1"/>
                <w:sz w:val="20"/>
                <w:szCs w:val="20"/>
                <w:lang w:val="en-US"/>
              </w:rPr>
              <w:t>, median (IQR), N</w:t>
            </w:r>
            <w:r w:rsidRPr="00AC5F17" w:rsidDel="00194459">
              <w:rPr>
                <w:rFonts w:ascii="Arial" w:hAnsi="Arial" w:cs="Arial"/>
                <w:b/>
                <w:bCs/>
                <w:color w:val="000000" w:themeColor="text1"/>
                <w:sz w:val="20"/>
                <w:szCs w:val="20"/>
                <w:lang w:val="en-US"/>
              </w:rPr>
              <w:t xml:space="preserve"> </w:t>
            </w:r>
          </w:p>
        </w:tc>
        <w:tc>
          <w:tcPr>
            <w:tcW w:w="6378" w:type="dxa"/>
            <w:gridSpan w:val="3"/>
            <w:shd w:val="clear" w:color="auto" w:fill="auto"/>
          </w:tcPr>
          <w:p w14:paraId="66B8C802" w14:textId="77777777" w:rsidR="00097454" w:rsidRPr="00AC5F17" w:rsidRDefault="00097454" w:rsidP="00BD41D1">
            <w:pPr>
              <w:rPr>
                <w:rFonts w:ascii="Arial" w:eastAsiaTheme="minorHAnsi" w:hAnsi="Arial" w:cs="Arial"/>
                <w:b/>
                <w:bCs/>
                <w:color w:val="000000" w:themeColor="text1"/>
                <w:sz w:val="20"/>
                <w:szCs w:val="20"/>
                <w:lang w:val="en-US"/>
              </w:rPr>
            </w:pPr>
            <w:r w:rsidRPr="00AC5F17">
              <w:rPr>
                <w:rFonts w:ascii="Arial" w:hAnsi="Arial" w:cs="Arial"/>
                <w:b/>
                <w:bCs/>
                <w:color w:val="000000" w:themeColor="text1"/>
                <w:sz w:val="20"/>
                <w:szCs w:val="20"/>
                <w:lang w:val="en-US"/>
              </w:rPr>
              <w:t>p-values</w:t>
            </w:r>
          </w:p>
        </w:tc>
      </w:tr>
      <w:tr w:rsidR="00097454" w:rsidRPr="00AC5F17" w14:paraId="568C9FFA" w14:textId="77777777" w:rsidTr="00BD41D1">
        <w:tc>
          <w:tcPr>
            <w:tcW w:w="709" w:type="dxa"/>
            <w:shd w:val="clear" w:color="auto" w:fill="auto"/>
          </w:tcPr>
          <w:p w14:paraId="2E3617BF" w14:textId="77777777" w:rsidR="00097454" w:rsidRPr="00AC5F17" w:rsidRDefault="00097454" w:rsidP="00BD41D1">
            <w:pPr>
              <w:jc w:val="both"/>
              <w:rPr>
                <w:rFonts w:ascii="Arial" w:hAnsi="Arial" w:cs="Arial"/>
                <w:b/>
                <w:bCs/>
                <w:color w:val="000000" w:themeColor="text1"/>
                <w:sz w:val="20"/>
                <w:szCs w:val="20"/>
              </w:rPr>
            </w:pPr>
            <w:r w:rsidRPr="00AC5F17">
              <w:rPr>
                <w:rFonts w:ascii="Arial" w:hAnsi="Arial" w:cs="Arial"/>
                <w:b/>
                <w:bCs/>
                <w:color w:val="000000" w:themeColor="text1"/>
                <w:sz w:val="20"/>
                <w:szCs w:val="20"/>
                <w:lang w:val="en-US"/>
              </w:rPr>
              <w:t xml:space="preserve">   </w:t>
            </w:r>
            <w:r w:rsidRPr="00AC5F17">
              <w:rPr>
                <w:rFonts w:ascii="Arial" w:hAnsi="Arial" w:cs="Arial"/>
                <w:b/>
                <w:bCs/>
                <w:color w:val="000000" w:themeColor="text1"/>
                <w:sz w:val="20"/>
                <w:szCs w:val="20"/>
              </w:rPr>
              <w:t xml:space="preserve">M </w:t>
            </w:r>
          </w:p>
        </w:tc>
        <w:tc>
          <w:tcPr>
            <w:tcW w:w="2977" w:type="dxa"/>
            <w:shd w:val="clear" w:color="auto" w:fill="auto"/>
            <w:vAlign w:val="bottom"/>
          </w:tcPr>
          <w:p w14:paraId="6C39B4C1"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-0.9 (-2.0 to 0.8), 289</w:t>
            </w:r>
          </w:p>
        </w:tc>
        <w:tc>
          <w:tcPr>
            <w:tcW w:w="2126" w:type="dxa"/>
            <w:shd w:val="clear" w:color="auto" w:fill="auto"/>
            <w:vAlign w:val="bottom"/>
          </w:tcPr>
          <w:p w14:paraId="7CD83D0E"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6.2 (3.3 to 11.1), 51</w:t>
            </w:r>
          </w:p>
        </w:tc>
        <w:tc>
          <w:tcPr>
            <w:tcW w:w="1985" w:type="dxa"/>
            <w:shd w:val="clear" w:color="auto" w:fill="auto"/>
            <w:vAlign w:val="bottom"/>
          </w:tcPr>
          <w:p w14:paraId="0EAB467D"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5.1 (2.5 to 7.5), 16</w:t>
            </w:r>
          </w:p>
        </w:tc>
        <w:tc>
          <w:tcPr>
            <w:tcW w:w="2409" w:type="dxa"/>
            <w:shd w:val="clear" w:color="auto" w:fill="auto"/>
          </w:tcPr>
          <w:p w14:paraId="5BBBDB63"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b/>
                <w:bCs/>
                <w:sz w:val="20"/>
                <w:szCs w:val="20"/>
              </w:rPr>
              <w:t>&lt;0.0001</w:t>
            </w:r>
          </w:p>
        </w:tc>
        <w:tc>
          <w:tcPr>
            <w:tcW w:w="1985" w:type="dxa"/>
            <w:shd w:val="clear" w:color="auto" w:fill="auto"/>
            <w:vAlign w:val="bottom"/>
          </w:tcPr>
          <w:p w14:paraId="50DC44B9"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b/>
                <w:bCs/>
                <w:sz w:val="20"/>
                <w:szCs w:val="20"/>
              </w:rPr>
              <w:t>&lt;0.0001</w:t>
            </w:r>
          </w:p>
        </w:tc>
        <w:tc>
          <w:tcPr>
            <w:tcW w:w="1984" w:type="dxa"/>
            <w:shd w:val="clear" w:color="auto" w:fill="auto"/>
            <w:vAlign w:val="bottom"/>
          </w:tcPr>
          <w:p w14:paraId="2D454C4B"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sz w:val="20"/>
                <w:szCs w:val="20"/>
              </w:rPr>
              <w:t>&gt;0.999</w:t>
            </w:r>
          </w:p>
        </w:tc>
      </w:tr>
      <w:tr w:rsidR="00097454" w:rsidRPr="00AC5F17" w14:paraId="4C8B94B4" w14:textId="77777777" w:rsidTr="00BD41D1">
        <w:tc>
          <w:tcPr>
            <w:tcW w:w="709" w:type="dxa"/>
            <w:shd w:val="clear" w:color="auto" w:fill="auto"/>
          </w:tcPr>
          <w:p w14:paraId="6BE225A4" w14:textId="77777777" w:rsidR="00097454" w:rsidRPr="00AC5F17" w:rsidRDefault="00097454" w:rsidP="00BD41D1">
            <w:pPr>
              <w:jc w:val="both"/>
              <w:rPr>
                <w:rFonts w:ascii="Arial" w:hAnsi="Arial" w:cs="Arial"/>
                <w:b/>
                <w:bCs/>
                <w:color w:val="000000" w:themeColor="text1"/>
                <w:sz w:val="20"/>
                <w:szCs w:val="20"/>
              </w:rPr>
            </w:pPr>
            <w:r w:rsidRPr="00AC5F17">
              <w:rPr>
                <w:rFonts w:ascii="Arial" w:hAnsi="Arial" w:cs="Arial"/>
                <w:b/>
                <w:bCs/>
                <w:color w:val="000000" w:themeColor="text1"/>
                <w:sz w:val="20"/>
                <w:szCs w:val="20"/>
              </w:rPr>
              <w:t xml:space="preserve">   R </w:t>
            </w:r>
          </w:p>
        </w:tc>
        <w:tc>
          <w:tcPr>
            <w:tcW w:w="2977" w:type="dxa"/>
            <w:shd w:val="clear" w:color="auto" w:fill="auto"/>
            <w:vAlign w:val="bottom"/>
          </w:tcPr>
          <w:p w14:paraId="5DCAED07"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-2.0 (-3.1 to 0.0), 279</w:t>
            </w:r>
          </w:p>
        </w:tc>
        <w:tc>
          <w:tcPr>
            <w:tcW w:w="2126" w:type="dxa"/>
            <w:shd w:val="clear" w:color="auto" w:fill="auto"/>
            <w:vAlign w:val="bottom"/>
          </w:tcPr>
          <w:p w14:paraId="4CF40779"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6. 8 (3.6 to 10.5), 50</w:t>
            </w:r>
          </w:p>
        </w:tc>
        <w:tc>
          <w:tcPr>
            <w:tcW w:w="1985" w:type="dxa"/>
            <w:shd w:val="clear" w:color="auto" w:fill="auto"/>
            <w:vAlign w:val="bottom"/>
          </w:tcPr>
          <w:p w14:paraId="48CF964E"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6.4 (4.0 to 12.4), 16</w:t>
            </w:r>
          </w:p>
        </w:tc>
        <w:tc>
          <w:tcPr>
            <w:tcW w:w="2409" w:type="dxa"/>
            <w:shd w:val="clear" w:color="auto" w:fill="auto"/>
          </w:tcPr>
          <w:p w14:paraId="5EC61702"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b/>
                <w:bCs/>
                <w:sz w:val="20"/>
                <w:szCs w:val="20"/>
              </w:rPr>
              <w:t>&lt;0.0001</w:t>
            </w:r>
          </w:p>
        </w:tc>
        <w:tc>
          <w:tcPr>
            <w:tcW w:w="1985" w:type="dxa"/>
            <w:shd w:val="clear" w:color="auto" w:fill="auto"/>
            <w:vAlign w:val="bottom"/>
          </w:tcPr>
          <w:p w14:paraId="706D9E69"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sz w:val="20"/>
                <w:szCs w:val="20"/>
              </w:rPr>
              <w:t>&lt;0.0001</w:t>
            </w:r>
          </w:p>
        </w:tc>
        <w:tc>
          <w:tcPr>
            <w:tcW w:w="1984" w:type="dxa"/>
            <w:shd w:val="clear" w:color="auto" w:fill="auto"/>
            <w:vAlign w:val="bottom"/>
          </w:tcPr>
          <w:p w14:paraId="3863178F"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sz w:val="20"/>
                <w:szCs w:val="20"/>
              </w:rPr>
              <w:t>&gt;0.999</w:t>
            </w:r>
          </w:p>
        </w:tc>
      </w:tr>
      <w:tr w:rsidR="00097454" w:rsidRPr="00AC5F17" w14:paraId="0D37D37A" w14:textId="77777777" w:rsidTr="00BD41D1">
        <w:tc>
          <w:tcPr>
            <w:tcW w:w="709" w:type="dxa"/>
            <w:shd w:val="clear" w:color="auto" w:fill="auto"/>
          </w:tcPr>
          <w:p w14:paraId="21D4895F" w14:textId="77777777" w:rsidR="00097454" w:rsidRPr="00AC5F17" w:rsidRDefault="00097454" w:rsidP="00BD41D1">
            <w:pPr>
              <w:jc w:val="both"/>
              <w:rPr>
                <w:rFonts w:ascii="Arial" w:hAnsi="Arial" w:cs="Arial"/>
                <w:b/>
                <w:bCs/>
                <w:color w:val="000000" w:themeColor="text1"/>
                <w:sz w:val="20"/>
                <w:szCs w:val="20"/>
              </w:rPr>
            </w:pPr>
            <w:r w:rsidRPr="00AC5F17">
              <w:rPr>
                <w:rFonts w:ascii="Arial" w:hAnsi="Arial" w:cs="Arial"/>
                <w:b/>
                <w:bCs/>
                <w:color w:val="000000" w:themeColor="text1"/>
                <w:sz w:val="20"/>
                <w:szCs w:val="20"/>
              </w:rPr>
              <w:t xml:space="preserve">   Z</w:t>
            </w:r>
          </w:p>
        </w:tc>
        <w:tc>
          <w:tcPr>
            <w:tcW w:w="2977" w:type="dxa"/>
            <w:shd w:val="clear" w:color="auto" w:fill="auto"/>
            <w:vAlign w:val="bottom"/>
          </w:tcPr>
          <w:p w14:paraId="71A6BC07"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-0.9 (-2.0 to 0.8), 297</w:t>
            </w:r>
          </w:p>
        </w:tc>
        <w:tc>
          <w:tcPr>
            <w:tcW w:w="2126" w:type="dxa"/>
            <w:shd w:val="clear" w:color="auto" w:fill="auto"/>
            <w:vAlign w:val="bottom"/>
          </w:tcPr>
          <w:p w14:paraId="2488536D"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2.3 (-0.2 to 6.0), 51</w:t>
            </w:r>
          </w:p>
        </w:tc>
        <w:tc>
          <w:tcPr>
            <w:tcW w:w="1985" w:type="dxa"/>
            <w:shd w:val="clear" w:color="auto" w:fill="auto"/>
            <w:vAlign w:val="bottom"/>
          </w:tcPr>
          <w:p w14:paraId="1CF5523E"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5.2 (0.6 to 6.9), 16</w:t>
            </w:r>
          </w:p>
        </w:tc>
        <w:tc>
          <w:tcPr>
            <w:tcW w:w="2409" w:type="dxa"/>
            <w:shd w:val="clear" w:color="auto" w:fill="auto"/>
          </w:tcPr>
          <w:p w14:paraId="0A60DF9B"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b/>
                <w:bCs/>
                <w:sz w:val="20"/>
                <w:szCs w:val="20"/>
              </w:rPr>
              <w:t>&lt;0.0001</w:t>
            </w:r>
          </w:p>
        </w:tc>
        <w:tc>
          <w:tcPr>
            <w:tcW w:w="1985" w:type="dxa"/>
            <w:shd w:val="clear" w:color="auto" w:fill="auto"/>
            <w:vAlign w:val="bottom"/>
          </w:tcPr>
          <w:p w14:paraId="416EF0EF"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b/>
                <w:bCs/>
                <w:sz w:val="20"/>
                <w:szCs w:val="20"/>
              </w:rPr>
              <w:t>0.0005</w:t>
            </w:r>
          </w:p>
        </w:tc>
        <w:tc>
          <w:tcPr>
            <w:tcW w:w="1984" w:type="dxa"/>
            <w:shd w:val="clear" w:color="auto" w:fill="auto"/>
            <w:vAlign w:val="center"/>
          </w:tcPr>
          <w:p w14:paraId="581DE06E" w14:textId="77777777" w:rsidR="00097454" w:rsidRPr="00AC5F17" w:rsidRDefault="00097454" w:rsidP="00BD41D1">
            <w:pPr>
              <w:jc w:val="center"/>
              <w:rPr>
                <w:rFonts w:ascii="Arial" w:hAnsi="Arial" w:cs="Arial"/>
                <w:b/>
                <w:bCs/>
                <w:sz w:val="20"/>
                <w:szCs w:val="20"/>
              </w:rPr>
            </w:pPr>
            <w:r w:rsidRPr="00AC5F17">
              <w:rPr>
                <w:rFonts w:ascii="Arial" w:hAnsi="Arial" w:cs="Arial"/>
                <w:sz w:val="20"/>
                <w:szCs w:val="20"/>
              </w:rPr>
              <w:t>&gt;0.999</w:t>
            </w:r>
          </w:p>
        </w:tc>
      </w:tr>
      <w:tr w:rsidR="00097454" w:rsidRPr="00AC5F17" w14:paraId="52FE5E38" w14:textId="77777777" w:rsidTr="00BD41D1">
        <w:tc>
          <w:tcPr>
            <w:tcW w:w="709" w:type="dxa"/>
            <w:shd w:val="clear" w:color="auto" w:fill="auto"/>
          </w:tcPr>
          <w:p w14:paraId="31B897EF" w14:textId="77777777" w:rsidR="00097454" w:rsidRPr="00AC5F17" w:rsidRDefault="00097454" w:rsidP="00BD41D1">
            <w:pPr>
              <w:jc w:val="both"/>
              <w:rPr>
                <w:rFonts w:ascii="Arial" w:hAnsi="Arial" w:cs="Arial"/>
                <w:b/>
                <w:bCs/>
                <w:color w:val="000000" w:themeColor="text1"/>
                <w:sz w:val="20"/>
                <w:szCs w:val="20"/>
              </w:rPr>
            </w:pPr>
            <w:r w:rsidRPr="00AC5F17">
              <w:rPr>
                <w:rFonts w:ascii="Arial" w:hAnsi="Arial" w:cs="Arial"/>
                <w:b/>
                <w:bCs/>
                <w:color w:val="000000" w:themeColor="text1"/>
                <w:sz w:val="20"/>
                <w:szCs w:val="20"/>
              </w:rPr>
              <w:t>MRZ</w:t>
            </w:r>
          </w:p>
        </w:tc>
        <w:tc>
          <w:tcPr>
            <w:tcW w:w="2977" w:type="dxa"/>
            <w:shd w:val="clear" w:color="auto" w:fill="auto"/>
            <w:vAlign w:val="bottom"/>
          </w:tcPr>
          <w:p w14:paraId="11A97089" w14:textId="77777777" w:rsidR="00097454" w:rsidRPr="00AC5F17" w:rsidRDefault="00097454" w:rsidP="00BD41D1">
            <w:pPr>
              <w:jc w:val="center"/>
              <w:rPr>
                <w:rFonts w:ascii="Arial" w:hAnsi="Arial" w:cs="Arial"/>
                <w:b/>
                <w:bCs/>
                <w:color w:val="000000" w:themeColor="text1"/>
                <w:sz w:val="20"/>
                <w:szCs w:val="20"/>
              </w:rPr>
            </w:pPr>
            <w:r w:rsidRPr="00AC5F17">
              <w:rPr>
                <w:rFonts w:ascii="Arial" w:hAnsi="Arial" w:cs="Arial"/>
                <w:b/>
                <w:bCs/>
                <w:color w:val="000000" w:themeColor="text1"/>
                <w:sz w:val="20"/>
                <w:szCs w:val="20"/>
              </w:rPr>
              <w:t>-0.6 (-1.7 to 0.6), 265</w:t>
            </w:r>
          </w:p>
        </w:tc>
        <w:tc>
          <w:tcPr>
            <w:tcW w:w="2126" w:type="dxa"/>
            <w:shd w:val="clear" w:color="auto" w:fill="auto"/>
            <w:vAlign w:val="bottom"/>
          </w:tcPr>
          <w:p w14:paraId="2C4F00E7"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4.9 (3.6 to 8.3), 50</w:t>
            </w:r>
          </w:p>
        </w:tc>
        <w:tc>
          <w:tcPr>
            <w:tcW w:w="1985" w:type="dxa"/>
            <w:shd w:val="clear" w:color="auto" w:fill="auto"/>
            <w:vAlign w:val="bottom"/>
          </w:tcPr>
          <w:p w14:paraId="6DE25C2E" w14:textId="77777777" w:rsidR="00097454" w:rsidRPr="00AC5F17" w:rsidRDefault="00097454" w:rsidP="00BD41D1">
            <w:pPr>
              <w:jc w:val="center"/>
              <w:rPr>
                <w:rFonts w:ascii="Arial" w:hAnsi="Arial" w:cs="Arial"/>
                <w:color w:val="000000" w:themeColor="text1"/>
                <w:sz w:val="20"/>
                <w:szCs w:val="20"/>
              </w:rPr>
            </w:pPr>
            <w:r w:rsidRPr="00AC5F17">
              <w:rPr>
                <w:rFonts w:ascii="Arial" w:hAnsi="Arial" w:cs="Arial"/>
                <w:color w:val="000000" w:themeColor="text1"/>
                <w:sz w:val="20"/>
                <w:szCs w:val="20"/>
              </w:rPr>
              <w:t>5.1 (4.3 to 6.9), 16</w:t>
            </w:r>
          </w:p>
        </w:tc>
        <w:tc>
          <w:tcPr>
            <w:tcW w:w="2409" w:type="dxa"/>
            <w:shd w:val="clear" w:color="auto" w:fill="auto"/>
          </w:tcPr>
          <w:p w14:paraId="1FF74EBE" w14:textId="77777777" w:rsidR="00097454" w:rsidRPr="00AC5F17" w:rsidRDefault="00097454" w:rsidP="00BD41D1">
            <w:pPr>
              <w:jc w:val="center"/>
              <w:rPr>
                <w:rFonts w:ascii="Arial" w:hAnsi="Arial" w:cs="Arial"/>
                <w:b/>
                <w:bCs/>
                <w:sz w:val="20"/>
                <w:szCs w:val="20"/>
              </w:rPr>
            </w:pPr>
            <w:r w:rsidRPr="00AC5F17">
              <w:rPr>
                <w:rFonts w:ascii="Arial" w:hAnsi="Arial" w:cs="Arial"/>
                <w:b/>
                <w:bCs/>
                <w:sz w:val="20"/>
                <w:szCs w:val="20"/>
              </w:rPr>
              <w:t>&lt;0.0001</w:t>
            </w:r>
          </w:p>
        </w:tc>
        <w:tc>
          <w:tcPr>
            <w:tcW w:w="1985" w:type="dxa"/>
            <w:shd w:val="clear" w:color="auto" w:fill="auto"/>
            <w:vAlign w:val="bottom"/>
          </w:tcPr>
          <w:p w14:paraId="6D949694" w14:textId="77777777" w:rsidR="00097454" w:rsidRPr="00AC5F17" w:rsidRDefault="00097454" w:rsidP="00BD41D1">
            <w:pPr>
              <w:jc w:val="center"/>
              <w:rPr>
                <w:rFonts w:ascii="Arial" w:hAnsi="Arial" w:cs="Arial"/>
                <w:b/>
                <w:bCs/>
                <w:sz w:val="20"/>
                <w:szCs w:val="20"/>
              </w:rPr>
            </w:pPr>
            <w:r w:rsidRPr="00AC5F17">
              <w:rPr>
                <w:rFonts w:ascii="Arial" w:hAnsi="Arial" w:cs="Arial"/>
                <w:b/>
                <w:bCs/>
                <w:sz w:val="20"/>
                <w:szCs w:val="20"/>
              </w:rPr>
              <w:t>&lt;0.0001</w:t>
            </w:r>
          </w:p>
        </w:tc>
        <w:tc>
          <w:tcPr>
            <w:tcW w:w="1984" w:type="dxa"/>
            <w:shd w:val="clear" w:color="auto" w:fill="auto"/>
            <w:vAlign w:val="bottom"/>
          </w:tcPr>
          <w:p w14:paraId="78619782" w14:textId="77777777" w:rsidR="00097454" w:rsidRPr="00AC5F17" w:rsidRDefault="00097454" w:rsidP="00BD41D1">
            <w:pPr>
              <w:jc w:val="center"/>
              <w:rPr>
                <w:rFonts w:ascii="Arial" w:hAnsi="Arial" w:cs="Arial"/>
                <w:b/>
                <w:bCs/>
                <w:sz w:val="20"/>
                <w:szCs w:val="20"/>
              </w:rPr>
            </w:pPr>
            <w:r w:rsidRPr="00AC5F17">
              <w:rPr>
                <w:rFonts w:ascii="Arial" w:hAnsi="Arial" w:cs="Arial"/>
                <w:sz w:val="20"/>
                <w:szCs w:val="20"/>
              </w:rPr>
              <w:t>&gt;0.999</w:t>
            </w:r>
          </w:p>
        </w:tc>
      </w:tr>
      <w:tr w:rsidR="00097454" w:rsidRPr="00AC5F17" w14:paraId="47F6F780" w14:textId="77777777" w:rsidTr="00BD41D1">
        <w:tc>
          <w:tcPr>
            <w:tcW w:w="709" w:type="dxa"/>
            <w:shd w:val="clear" w:color="auto" w:fill="auto"/>
          </w:tcPr>
          <w:p w14:paraId="03717E43" w14:textId="77777777" w:rsidR="00097454" w:rsidRPr="00AC5F17" w:rsidRDefault="00097454" w:rsidP="00BD41D1">
            <w:pPr>
              <w:jc w:val="both"/>
              <w:rPr>
                <w:rFonts w:ascii="Arial" w:hAnsi="Arial" w:cs="Arial"/>
                <w:b/>
                <w:bCs/>
                <w:color w:val="000000" w:themeColor="text1"/>
                <w:sz w:val="20"/>
                <w:szCs w:val="20"/>
                <w:lang w:val="en-US"/>
              </w:rPr>
            </w:pPr>
            <w:r w:rsidRPr="00AC5F17">
              <w:rPr>
                <w:rFonts w:ascii="Arial" w:hAnsi="Arial" w:cs="Arial"/>
                <w:b/>
                <w:bCs/>
                <w:color w:val="000000" w:themeColor="text1"/>
                <w:sz w:val="20"/>
                <w:szCs w:val="20"/>
                <w:lang w:val="en-US"/>
              </w:rPr>
              <w:t xml:space="preserve">   H</w:t>
            </w:r>
          </w:p>
        </w:tc>
        <w:tc>
          <w:tcPr>
            <w:tcW w:w="2977" w:type="dxa"/>
            <w:shd w:val="clear" w:color="auto" w:fill="auto"/>
            <w:vAlign w:val="bottom"/>
          </w:tcPr>
          <w:p w14:paraId="340583BE" w14:textId="77777777" w:rsidR="00097454" w:rsidRPr="00AC5F17" w:rsidRDefault="00097454" w:rsidP="00BD41D1">
            <w:pPr>
              <w:jc w:val="center"/>
              <w:rPr>
                <w:rFonts w:ascii="Arial" w:hAnsi="Arial" w:cs="Arial"/>
                <w:color w:val="000000" w:themeColor="text1"/>
                <w:sz w:val="20"/>
                <w:szCs w:val="20"/>
                <w:lang w:val="en-US"/>
              </w:rPr>
            </w:pPr>
            <w:r w:rsidRPr="00AC5F17">
              <w:rPr>
                <w:rFonts w:ascii="Arial" w:hAnsi="Arial" w:cs="Arial"/>
                <w:color w:val="000000" w:themeColor="text1"/>
                <w:sz w:val="20"/>
                <w:szCs w:val="20"/>
              </w:rPr>
              <w:t>0.0 (-3.1 to 1.6),157</w:t>
            </w:r>
          </w:p>
        </w:tc>
        <w:tc>
          <w:tcPr>
            <w:tcW w:w="2126" w:type="dxa"/>
            <w:shd w:val="clear" w:color="auto" w:fill="auto"/>
            <w:vAlign w:val="bottom"/>
          </w:tcPr>
          <w:p w14:paraId="529BDABA" w14:textId="77777777" w:rsidR="00097454" w:rsidRPr="00AC5F17" w:rsidRDefault="00097454" w:rsidP="00BD41D1">
            <w:pPr>
              <w:jc w:val="center"/>
              <w:rPr>
                <w:rFonts w:ascii="Arial" w:hAnsi="Arial" w:cs="Arial"/>
                <w:b/>
                <w:bCs/>
                <w:color w:val="000000" w:themeColor="text1"/>
                <w:sz w:val="20"/>
                <w:szCs w:val="20"/>
                <w:lang w:val="en-US"/>
              </w:rPr>
            </w:pPr>
            <w:r w:rsidRPr="00AC5F17">
              <w:rPr>
                <w:rFonts w:ascii="Arial" w:hAnsi="Arial" w:cs="Arial"/>
                <w:b/>
                <w:bCs/>
                <w:color w:val="000000" w:themeColor="text1"/>
                <w:sz w:val="20"/>
                <w:szCs w:val="20"/>
              </w:rPr>
              <w:t>-4.1 (-5.1 to -0.8), 17</w:t>
            </w:r>
          </w:p>
        </w:tc>
        <w:tc>
          <w:tcPr>
            <w:tcW w:w="1985" w:type="dxa"/>
            <w:shd w:val="clear" w:color="auto" w:fill="auto"/>
            <w:vAlign w:val="bottom"/>
          </w:tcPr>
          <w:p w14:paraId="4022EF15" w14:textId="77777777" w:rsidR="00097454" w:rsidRPr="00AC5F17" w:rsidRDefault="00097454" w:rsidP="00BD41D1">
            <w:pPr>
              <w:jc w:val="center"/>
              <w:rPr>
                <w:rFonts w:ascii="Arial" w:hAnsi="Arial" w:cs="Arial"/>
                <w:color w:val="000000" w:themeColor="text1"/>
                <w:sz w:val="20"/>
                <w:szCs w:val="20"/>
                <w:lang w:val="en-US"/>
              </w:rPr>
            </w:pPr>
            <w:r w:rsidRPr="00AC5F17">
              <w:rPr>
                <w:rFonts w:ascii="Arial" w:hAnsi="Arial" w:cs="Arial"/>
                <w:color w:val="000000" w:themeColor="text1"/>
                <w:sz w:val="20"/>
                <w:szCs w:val="20"/>
              </w:rPr>
              <w:t>1.3 (-1.2 to 3.1), 6</w:t>
            </w:r>
          </w:p>
        </w:tc>
        <w:tc>
          <w:tcPr>
            <w:tcW w:w="2409" w:type="dxa"/>
            <w:shd w:val="clear" w:color="auto" w:fill="auto"/>
          </w:tcPr>
          <w:p w14:paraId="173AC67B" w14:textId="77777777" w:rsidR="00097454" w:rsidRPr="00AC5F17" w:rsidRDefault="00097454" w:rsidP="00BD41D1">
            <w:pPr>
              <w:jc w:val="center"/>
              <w:rPr>
                <w:rFonts w:ascii="Arial" w:hAnsi="Arial" w:cs="Arial"/>
                <w:b/>
                <w:bCs/>
                <w:sz w:val="20"/>
                <w:szCs w:val="20"/>
              </w:rPr>
            </w:pPr>
            <w:r w:rsidRPr="00AC5F17">
              <w:rPr>
                <w:rFonts w:ascii="Arial" w:hAnsi="Arial" w:cs="Arial"/>
                <w:b/>
                <w:bCs/>
                <w:sz w:val="20"/>
                <w:szCs w:val="20"/>
              </w:rPr>
              <w:t>0.027</w:t>
            </w:r>
          </w:p>
        </w:tc>
        <w:tc>
          <w:tcPr>
            <w:tcW w:w="1985" w:type="dxa"/>
            <w:shd w:val="clear" w:color="auto" w:fill="auto"/>
            <w:vAlign w:val="center"/>
          </w:tcPr>
          <w:p w14:paraId="44DD2BF5" w14:textId="77777777" w:rsidR="00097454" w:rsidRPr="00AC5F17" w:rsidRDefault="00097454" w:rsidP="00BD41D1">
            <w:pPr>
              <w:jc w:val="center"/>
              <w:rPr>
                <w:rFonts w:ascii="Arial" w:hAnsi="Arial" w:cs="Arial"/>
                <w:b/>
                <w:bCs/>
                <w:sz w:val="20"/>
                <w:szCs w:val="20"/>
              </w:rPr>
            </w:pPr>
            <w:r w:rsidRPr="00AC5F17">
              <w:rPr>
                <w:rFonts w:ascii="Arial" w:hAnsi="Arial" w:cs="Arial"/>
                <w:b/>
                <w:bCs/>
                <w:sz w:val="20"/>
                <w:szCs w:val="20"/>
              </w:rPr>
              <w:t>0.038</w:t>
            </w:r>
          </w:p>
        </w:tc>
        <w:tc>
          <w:tcPr>
            <w:tcW w:w="1984" w:type="dxa"/>
            <w:shd w:val="clear" w:color="auto" w:fill="auto"/>
            <w:vAlign w:val="center"/>
          </w:tcPr>
          <w:p w14:paraId="73EC3695" w14:textId="77777777" w:rsidR="00097454" w:rsidRPr="00AC5F17" w:rsidRDefault="00097454" w:rsidP="00BD41D1">
            <w:pPr>
              <w:jc w:val="center"/>
              <w:rPr>
                <w:rFonts w:ascii="Arial" w:hAnsi="Arial" w:cs="Arial"/>
                <w:sz w:val="20"/>
                <w:szCs w:val="20"/>
              </w:rPr>
            </w:pPr>
            <w:r w:rsidRPr="00AC5F17">
              <w:rPr>
                <w:rFonts w:ascii="Arial" w:hAnsi="Arial" w:cs="Arial"/>
                <w:sz w:val="20"/>
                <w:szCs w:val="20"/>
              </w:rPr>
              <w:t>0.407</w:t>
            </w:r>
          </w:p>
        </w:tc>
      </w:tr>
    </w:tbl>
    <w:p w14:paraId="6881CFA0" w14:textId="77777777" w:rsidR="00097454" w:rsidRPr="00AC5F17" w:rsidRDefault="00097454" w:rsidP="00097454">
      <w:pPr>
        <w:jc w:val="both"/>
        <w:rPr>
          <w:rFonts w:ascii="Arial" w:hAnsi="Arial" w:cs="Arial"/>
          <w:sz w:val="18"/>
          <w:szCs w:val="18"/>
          <w:lang w:val="en-US"/>
        </w:rPr>
      </w:pPr>
      <w:r w:rsidRPr="00AC5F17">
        <w:rPr>
          <w:rFonts w:ascii="Arial" w:hAnsi="Arial" w:cs="Arial"/>
          <w:color w:val="000000" w:themeColor="text1"/>
          <w:sz w:val="18"/>
          <w:szCs w:val="18"/>
          <w:lang w:val="en-US"/>
        </w:rPr>
        <w:t xml:space="preserve">PSIIR-: </w:t>
      </w:r>
      <w:proofErr w:type="spellStart"/>
      <w:r w:rsidRPr="00AC5F17">
        <w:rPr>
          <w:rFonts w:ascii="Arial" w:hAnsi="Arial" w:cs="Arial"/>
          <w:color w:val="000000" w:themeColor="text1"/>
          <w:sz w:val="18"/>
          <w:szCs w:val="18"/>
          <w:lang w:val="en-US"/>
        </w:rPr>
        <w:t>polyspecific</w:t>
      </w:r>
      <w:proofErr w:type="spellEnd"/>
      <w:r w:rsidRPr="00AC5F17">
        <w:rPr>
          <w:rFonts w:ascii="Arial" w:hAnsi="Arial" w:cs="Arial"/>
          <w:color w:val="000000" w:themeColor="text1"/>
          <w:sz w:val="18"/>
          <w:szCs w:val="18"/>
          <w:lang w:val="en-US"/>
        </w:rPr>
        <w:t xml:space="preserve"> intrathecal immune response negative, MS-S: MS spectrum, </w:t>
      </w:r>
      <w:proofErr w:type="gramStart"/>
      <w:r w:rsidRPr="00AC5F17">
        <w:rPr>
          <w:rFonts w:ascii="Arial" w:hAnsi="Arial" w:cs="Arial"/>
          <w:sz w:val="18"/>
          <w:szCs w:val="18"/>
          <w:lang w:val="en-US"/>
        </w:rPr>
        <w:t>Non-MS CAIND</w:t>
      </w:r>
      <w:proofErr w:type="gramEnd"/>
      <w:r w:rsidRPr="00AC5F17">
        <w:rPr>
          <w:rFonts w:ascii="Arial" w:hAnsi="Arial" w:cs="Arial"/>
          <w:sz w:val="18"/>
          <w:szCs w:val="18"/>
          <w:lang w:val="en-US"/>
        </w:rPr>
        <w:t xml:space="preserve">: non-MS chronic inflammatory disease, IQR: interquartile range, AI: CSF/serum antibody index, M: measles, R: rubella, Z: Varicella zoster, H: Herpes simplex, MRZ: mean Z score of all patients with all three Z scores calculated. </w:t>
      </w:r>
      <w:proofErr w:type="spellStart"/>
      <w:r w:rsidRPr="00AC5F17">
        <w:rPr>
          <w:rFonts w:ascii="Arial" w:hAnsi="Arial" w:cs="Arial"/>
          <w:sz w:val="18"/>
          <w:szCs w:val="18"/>
          <w:lang w:val="en-US"/>
        </w:rPr>
        <w:t>Q</w:t>
      </w:r>
      <w:r w:rsidRPr="00AC5F17">
        <w:rPr>
          <w:rFonts w:ascii="Arial" w:hAnsi="Arial" w:cs="Arial"/>
          <w:sz w:val="18"/>
          <w:szCs w:val="18"/>
          <w:vertAlign w:val="subscript"/>
          <w:lang w:val="en-US"/>
        </w:rPr>
        <w:t>spec</w:t>
      </w:r>
      <w:proofErr w:type="spellEnd"/>
      <w:r w:rsidRPr="00AC5F17">
        <w:rPr>
          <w:rFonts w:ascii="Arial" w:hAnsi="Arial" w:cs="Arial"/>
          <w:sz w:val="18"/>
          <w:szCs w:val="18"/>
          <w:lang w:val="en-US"/>
        </w:rPr>
        <w:t xml:space="preserve">: pathogen-specific CSF/ serum IgG ratio, </w:t>
      </w:r>
      <w:proofErr w:type="spellStart"/>
      <w:r w:rsidRPr="00AC5F17">
        <w:rPr>
          <w:rFonts w:ascii="Arial" w:hAnsi="Arial" w:cs="Arial"/>
          <w:sz w:val="18"/>
          <w:szCs w:val="18"/>
          <w:lang w:val="en-US"/>
        </w:rPr>
        <w:t>Q</w:t>
      </w:r>
      <w:r w:rsidRPr="00AC5F17">
        <w:rPr>
          <w:rFonts w:ascii="Arial" w:hAnsi="Arial" w:cs="Arial"/>
          <w:sz w:val="18"/>
          <w:szCs w:val="18"/>
          <w:vertAlign w:val="subscript"/>
          <w:lang w:val="en-US"/>
        </w:rPr>
        <w:t>IgG</w:t>
      </w:r>
      <w:proofErr w:type="spellEnd"/>
      <w:r w:rsidRPr="00AC5F17">
        <w:rPr>
          <w:rFonts w:ascii="Arial" w:hAnsi="Arial" w:cs="Arial"/>
          <w:sz w:val="18"/>
          <w:szCs w:val="18"/>
          <w:lang w:val="en-US"/>
        </w:rPr>
        <w:t>: total CSF/ serum IgG ratio. N: number, IQR: interquartile range. Statistical analysis for differences across all three groups were performed using Kruskal-Wallis. Pair-wise statistical comparison was performed as Dunn’s post-test following Kruskal-</w:t>
      </w:r>
      <w:proofErr w:type="gramStart"/>
      <w:r w:rsidRPr="00AC5F17">
        <w:rPr>
          <w:rFonts w:ascii="Arial" w:hAnsi="Arial" w:cs="Arial"/>
          <w:sz w:val="18"/>
          <w:szCs w:val="18"/>
          <w:lang w:val="en-US"/>
        </w:rPr>
        <w:t>Wallis</w:t>
      </w:r>
      <w:proofErr w:type="gramEnd"/>
      <w:r w:rsidRPr="00AC5F17">
        <w:rPr>
          <w:rFonts w:ascii="Arial" w:hAnsi="Arial" w:cs="Arial"/>
          <w:sz w:val="18"/>
          <w:szCs w:val="18"/>
          <w:lang w:val="en-US"/>
        </w:rPr>
        <w:t xml:space="preserve"> test. Two-tailed p-values are given. Significant differences are indicated with bold letters. </w:t>
      </w:r>
    </w:p>
    <w:p w14:paraId="57071D11" w14:textId="77777777" w:rsidR="00097454" w:rsidRPr="00AC5F17" w:rsidRDefault="00097454" w:rsidP="00097454">
      <w:pPr>
        <w:jc w:val="both"/>
        <w:rPr>
          <w:rFonts w:ascii="Arial" w:hAnsi="Arial" w:cs="Arial"/>
          <w:sz w:val="18"/>
          <w:szCs w:val="18"/>
          <w:lang w:val="en-US"/>
        </w:rPr>
      </w:pPr>
    </w:p>
    <w:p w14:paraId="6660A364" w14:textId="46E97A01" w:rsidR="00097454" w:rsidRPr="00AC5F17" w:rsidRDefault="00097454" w:rsidP="00A523F1">
      <w:pPr>
        <w:jc w:val="both"/>
        <w:rPr>
          <w:rFonts w:ascii="Arial" w:hAnsi="Arial" w:cs="Arial"/>
          <w:sz w:val="18"/>
          <w:szCs w:val="18"/>
          <w:lang w:val="en-US"/>
        </w:rPr>
        <w:sectPr w:rsidR="00097454" w:rsidRPr="00AC5F17" w:rsidSect="00540CDF">
          <w:pgSz w:w="16838" w:h="11906" w:orient="landscape"/>
          <w:pgMar w:top="1417" w:right="1134" w:bottom="1417" w:left="1417" w:header="708" w:footer="708" w:gutter="0"/>
          <w:cols w:space="708"/>
          <w:docGrid w:linePitch="360"/>
        </w:sectPr>
      </w:pPr>
    </w:p>
    <w:p w14:paraId="59AAADE5" w14:textId="1056AA7F" w:rsidR="00A523F1" w:rsidRPr="00AC5F17" w:rsidRDefault="00A523F1" w:rsidP="00A523F1">
      <w:pPr>
        <w:rPr>
          <w:rFonts w:ascii="Arial" w:hAnsi="Arial" w:cs="Arial"/>
          <w:b/>
          <w:bCs/>
        </w:rPr>
      </w:pPr>
      <w:r w:rsidRPr="00AC5F17">
        <w:rPr>
          <w:rFonts w:ascii="Arial" w:hAnsi="Arial" w:cs="Arial"/>
          <w:b/>
          <w:bCs/>
        </w:rPr>
        <w:lastRenderedPageBreak/>
        <w:t>Supplementary Figur</w:t>
      </w:r>
      <w:r w:rsidR="00B35AD5" w:rsidRPr="00AC5F17">
        <w:rPr>
          <w:rFonts w:ascii="Arial" w:hAnsi="Arial" w:cs="Arial"/>
          <w:b/>
          <w:bCs/>
        </w:rPr>
        <w:t>es</w:t>
      </w:r>
    </w:p>
    <w:p w14:paraId="60C6F2EE" w14:textId="77777777" w:rsidR="008423C9" w:rsidRPr="00AC5F17" w:rsidRDefault="008423C9" w:rsidP="00A523F1">
      <w:pPr>
        <w:rPr>
          <w:rFonts w:ascii="Arial" w:hAnsi="Arial" w:cs="Arial"/>
          <w:b/>
          <w:bCs/>
        </w:rPr>
      </w:pPr>
    </w:p>
    <w:p w14:paraId="1F3057F8" w14:textId="77777777" w:rsidR="008423C9" w:rsidRPr="00AC5F17" w:rsidRDefault="008423C9" w:rsidP="00A523F1">
      <w:pPr>
        <w:rPr>
          <w:rFonts w:ascii="Arial" w:hAnsi="Arial" w:cs="Arial"/>
          <w:b/>
          <w:bCs/>
        </w:rPr>
      </w:pPr>
    </w:p>
    <w:p w14:paraId="79B04589" w14:textId="17FB2EA4" w:rsidR="008423C9" w:rsidRPr="00AC5F17" w:rsidRDefault="008423C9" w:rsidP="008423C9">
      <w:pPr>
        <w:jc w:val="center"/>
        <w:rPr>
          <w:rFonts w:ascii="Arial" w:hAnsi="Arial" w:cs="Arial"/>
          <w:b/>
          <w:bCs/>
        </w:rPr>
      </w:pPr>
      <w:r w:rsidRPr="00AC5F17">
        <w:rPr>
          <w:rFonts w:ascii="Arial" w:hAnsi="Arial" w:cs="Arial"/>
          <w:b/>
          <w:bCs/>
          <w:noProof/>
        </w:rPr>
        <w:drawing>
          <wp:inline distT="0" distB="0" distL="0" distR="0" wp14:anchorId="1A39029A" wp14:editId="2419048D">
            <wp:extent cx="4266906" cy="2618842"/>
            <wp:effectExtent l="0" t="0" r="635" b="0"/>
            <wp:docPr id="3514207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20773" name="Grafik 351420773"/>
                    <pic:cNvPicPr/>
                  </pic:nvPicPr>
                  <pic:blipFill>
                    <a:blip r:embed="rId8">
                      <a:extLst>
                        <a:ext uri="{28A0092B-C50C-407E-A947-70E740481C1C}">
                          <a14:useLocalDpi xmlns:a14="http://schemas.microsoft.com/office/drawing/2010/main" val="0"/>
                        </a:ext>
                      </a:extLst>
                    </a:blip>
                    <a:stretch>
                      <a:fillRect/>
                    </a:stretch>
                  </pic:blipFill>
                  <pic:spPr>
                    <a:xfrm>
                      <a:off x="0" y="0"/>
                      <a:ext cx="4297704" cy="2637745"/>
                    </a:xfrm>
                    <a:prstGeom prst="rect">
                      <a:avLst/>
                    </a:prstGeom>
                  </pic:spPr>
                </pic:pic>
              </a:graphicData>
            </a:graphic>
          </wp:inline>
        </w:drawing>
      </w:r>
    </w:p>
    <w:p w14:paraId="17950A4C" w14:textId="35F443B4" w:rsidR="008423C9" w:rsidRPr="00AC5F17" w:rsidRDefault="007A3A90" w:rsidP="00CF4A05">
      <w:pPr>
        <w:jc w:val="both"/>
        <w:rPr>
          <w:rFonts w:ascii="Arial" w:hAnsi="Arial" w:cs="Arial"/>
          <w:lang w:val="en-US"/>
        </w:rPr>
      </w:pPr>
      <w:r>
        <w:rPr>
          <w:rFonts w:ascii="Arial" w:hAnsi="Arial" w:cs="Arial"/>
          <w:b/>
          <w:bCs/>
          <w:sz w:val="18"/>
          <w:szCs w:val="18"/>
          <w:lang w:val="en-US"/>
        </w:rPr>
        <w:t>Supplementary Figure</w:t>
      </w:r>
      <w:r w:rsidR="00CF4A05" w:rsidRPr="00AC5F17">
        <w:rPr>
          <w:rFonts w:ascii="Arial" w:hAnsi="Arial" w:cs="Arial"/>
          <w:b/>
          <w:bCs/>
          <w:sz w:val="18"/>
          <w:szCs w:val="18"/>
          <w:lang w:val="en-US"/>
        </w:rPr>
        <w:t xml:space="preserve"> 1 | Distribution of tentative diagnostic groups according to the case files in the 415 patients </w:t>
      </w:r>
      <w:r w:rsidR="00CF4A05" w:rsidRPr="00AC5F17">
        <w:rPr>
          <w:rFonts w:ascii="Arial" w:eastAsiaTheme="minorHAnsi" w:hAnsi="Arial" w:cs="Arial"/>
          <w:b/>
          <w:bCs/>
          <w:color w:val="000000"/>
          <w:spacing w:val="-4"/>
          <w:kern w:val="1"/>
          <w:sz w:val="18"/>
          <w:szCs w:val="18"/>
          <w:lang w:val="en-US" w:eastAsia="en-US"/>
        </w:rPr>
        <w:t>≥</w:t>
      </w:r>
      <w:r w:rsidR="00CF4A05" w:rsidRPr="00AC5F17">
        <w:rPr>
          <w:rFonts w:ascii="Arial" w:hAnsi="Arial" w:cs="Arial"/>
          <w:b/>
          <w:bCs/>
          <w:sz w:val="18"/>
          <w:szCs w:val="18"/>
          <w:lang w:val="en-US"/>
        </w:rPr>
        <w:t xml:space="preserve"> 50 years with positive OCB and </w:t>
      </w:r>
      <w:proofErr w:type="spellStart"/>
      <w:r w:rsidR="00CF4A05" w:rsidRPr="00AC5F17">
        <w:rPr>
          <w:rFonts w:ascii="Arial" w:hAnsi="Arial" w:cs="Arial"/>
          <w:b/>
          <w:bCs/>
          <w:sz w:val="18"/>
          <w:szCs w:val="18"/>
          <w:lang w:val="en-US"/>
        </w:rPr>
        <w:t>polyspecific</w:t>
      </w:r>
      <w:proofErr w:type="spellEnd"/>
      <w:r w:rsidR="00CF4A05" w:rsidRPr="00AC5F17">
        <w:rPr>
          <w:rFonts w:ascii="Arial" w:hAnsi="Arial" w:cs="Arial"/>
          <w:b/>
          <w:bCs/>
          <w:sz w:val="18"/>
          <w:szCs w:val="18"/>
          <w:lang w:val="en-US"/>
        </w:rPr>
        <w:t xml:space="preserve"> intrathecal immune response tested. </w:t>
      </w:r>
      <w:r w:rsidR="00CF4A05" w:rsidRPr="00AC5F17">
        <w:rPr>
          <w:rFonts w:ascii="Arial" w:hAnsi="Arial" w:cs="Arial"/>
          <w:sz w:val="18"/>
          <w:szCs w:val="18"/>
          <w:lang w:val="en-US"/>
        </w:rPr>
        <w:t xml:space="preserve">MS-S = MS spectrum diseases: all MS subtypes, clinically isolated syndrome, radiologically isolated syndrome. Other AIND = Other autoimmune-inflammatory neurological diseases, Neurodegenerative = Neurodegenerative diseases, </w:t>
      </w:r>
      <w:proofErr w:type="spellStart"/>
      <w:r w:rsidR="00CF4A05" w:rsidRPr="00AC5F17">
        <w:rPr>
          <w:rFonts w:ascii="Arial" w:hAnsi="Arial" w:cs="Arial"/>
          <w:sz w:val="18"/>
          <w:szCs w:val="18"/>
          <w:lang w:val="en-US"/>
        </w:rPr>
        <w:t>Peripher</w:t>
      </w:r>
      <w:proofErr w:type="spellEnd"/>
      <w:r w:rsidR="00CF4A05" w:rsidRPr="00AC5F17">
        <w:rPr>
          <w:rFonts w:ascii="Arial" w:hAnsi="Arial" w:cs="Arial"/>
          <w:sz w:val="18"/>
          <w:szCs w:val="18"/>
          <w:lang w:val="en-US"/>
        </w:rPr>
        <w:t xml:space="preserve">. nerve = isolated peripheral or cranial nerve lesions, Infectious = infectious neurological diseases, </w:t>
      </w:r>
      <w:proofErr w:type="spellStart"/>
      <w:r w:rsidR="00CF4A05" w:rsidRPr="00AC5F17">
        <w:rPr>
          <w:rFonts w:ascii="Arial" w:hAnsi="Arial" w:cs="Arial"/>
          <w:sz w:val="18"/>
          <w:szCs w:val="18"/>
          <w:lang w:val="en-US"/>
        </w:rPr>
        <w:t>Cerebrovasc</w:t>
      </w:r>
      <w:proofErr w:type="spellEnd"/>
      <w:r w:rsidR="00CF4A05" w:rsidRPr="00AC5F17">
        <w:rPr>
          <w:rFonts w:ascii="Arial" w:hAnsi="Arial" w:cs="Arial"/>
          <w:sz w:val="18"/>
          <w:szCs w:val="18"/>
          <w:lang w:val="en-US"/>
        </w:rPr>
        <w:t xml:space="preserve">. = cerebrovascular diseases, Other = other neurological diseases, PSIIR = </w:t>
      </w:r>
      <w:proofErr w:type="spellStart"/>
      <w:r w:rsidR="00CF4A05" w:rsidRPr="00AC5F17">
        <w:rPr>
          <w:rFonts w:ascii="Arial" w:hAnsi="Arial" w:cs="Arial"/>
          <w:sz w:val="18"/>
          <w:szCs w:val="18"/>
          <w:lang w:val="en-US"/>
        </w:rPr>
        <w:t>polyspecific</w:t>
      </w:r>
      <w:proofErr w:type="spellEnd"/>
      <w:r w:rsidR="00CF4A05" w:rsidRPr="00AC5F17">
        <w:rPr>
          <w:rFonts w:ascii="Arial" w:hAnsi="Arial" w:cs="Arial"/>
          <w:sz w:val="18"/>
          <w:szCs w:val="18"/>
          <w:lang w:val="en-US"/>
        </w:rPr>
        <w:t xml:space="preserve"> intrathecal immune response, PSIIR positive: darkest color, PSIIR </w:t>
      </w:r>
      <w:proofErr w:type="gramStart"/>
      <w:r w:rsidR="00CF4A05" w:rsidRPr="00AC5F17">
        <w:rPr>
          <w:rFonts w:ascii="Arial" w:hAnsi="Arial" w:cs="Arial"/>
          <w:sz w:val="18"/>
          <w:szCs w:val="18"/>
          <w:lang w:val="en-US"/>
        </w:rPr>
        <w:t>definitely negative</w:t>
      </w:r>
      <w:proofErr w:type="gramEnd"/>
      <w:r w:rsidR="00CF4A05" w:rsidRPr="00AC5F17">
        <w:rPr>
          <w:rFonts w:ascii="Arial" w:hAnsi="Arial" w:cs="Arial"/>
          <w:sz w:val="18"/>
          <w:szCs w:val="18"/>
          <w:lang w:val="en-US"/>
        </w:rPr>
        <w:t xml:space="preserve">: lightest color, PSIIR unclear (to many antibody indices uncalculatable or increased due to CSF/plasma disequilibrium or infectious) in between. The numbers of patients are indicated (for percentages see </w:t>
      </w:r>
      <w:r>
        <w:rPr>
          <w:rFonts w:ascii="Arial" w:hAnsi="Arial" w:cs="Arial"/>
          <w:sz w:val="18"/>
          <w:szCs w:val="18"/>
          <w:lang w:val="en-US"/>
        </w:rPr>
        <w:t>Supplementary Table</w:t>
      </w:r>
      <w:r w:rsidR="00CF4A05" w:rsidRPr="00AC5F17">
        <w:rPr>
          <w:rFonts w:ascii="Arial" w:hAnsi="Arial" w:cs="Arial"/>
          <w:sz w:val="18"/>
          <w:szCs w:val="18"/>
          <w:lang w:val="en-US"/>
        </w:rPr>
        <w:t xml:space="preserve"> 1).</w:t>
      </w:r>
    </w:p>
    <w:p w14:paraId="076DC081" w14:textId="77777777" w:rsidR="008423C9" w:rsidRPr="00AC5F17" w:rsidRDefault="008423C9" w:rsidP="00CF4A05">
      <w:pPr>
        <w:rPr>
          <w:rFonts w:ascii="Arial" w:hAnsi="Arial" w:cs="Arial"/>
          <w:b/>
          <w:bCs/>
          <w:lang w:val="en-US"/>
        </w:rPr>
      </w:pPr>
    </w:p>
    <w:p w14:paraId="67D78B66" w14:textId="77777777" w:rsidR="00F330B2" w:rsidRPr="00AC5F17" w:rsidRDefault="00F330B2" w:rsidP="00A523F1">
      <w:pPr>
        <w:rPr>
          <w:rFonts w:ascii="Arial" w:hAnsi="Arial" w:cs="Arial"/>
          <w:b/>
          <w:bCs/>
          <w:lang w:val="en-US"/>
        </w:rPr>
      </w:pPr>
    </w:p>
    <w:p w14:paraId="03DE0575" w14:textId="77777777" w:rsidR="00A523F1" w:rsidRPr="00AC5F17" w:rsidRDefault="00A523F1" w:rsidP="00A523F1">
      <w:pPr>
        <w:rPr>
          <w:rFonts w:ascii="Arial" w:hAnsi="Arial" w:cs="Arial"/>
          <w:b/>
          <w:bCs/>
          <w:lang w:val="en-US"/>
        </w:rPr>
      </w:pPr>
    </w:p>
    <w:p w14:paraId="7784161E" w14:textId="7951E6D3" w:rsidR="00A523F1" w:rsidRPr="00AC5F17" w:rsidRDefault="00483C60" w:rsidP="00483C60">
      <w:pPr>
        <w:jc w:val="center"/>
        <w:rPr>
          <w:rFonts w:ascii="Arial" w:hAnsi="Arial" w:cs="Arial"/>
          <w:b/>
          <w:bCs/>
        </w:rPr>
      </w:pPr>
      <w:r w:rsidRPr="00AC5F17">
        <w:rPr>
          <w:rFonts w:ascii="Arial" w:hAnsi="Arial" w:cs="Arial"/>
          <w:b/>
          <w:bCs/>
          <w:noProof/>
        </w:rPr>
        <w:drawing>
          <wp:inline distT="0" distB="0" distL="0" distR="0" wp14:anchorId="56113519" wp14:editId="5733DD1E">
            <wp:extent cx="4350110" cy="2588846"/>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extLst>
                        <a:ext uri="{28A0092B-C50C-407E-A947-70E740481C1C}">
                          <a14:useLocalDpi xmlns:a14="http://schemas.microsoft.com/office/drawing/2010/main" val="0"/>
                        </a:ext>
                      </a:extLst>
                    </a:blip>
                    <a:stretch>
                      <a:fillRect/>
                    </a:stretch>
                  </pic:blipFill>
                  <pic:spPr>
                    <a:xfrm>
                      <a:off x="0" y="0"/>
                      <a:ext cx="4378954" cy="2606012"/>
                    </a:xfrm>
                    <a:prstGeom prst="rect">
                      <a:avLst/>
                    </a:prstGeom>
                  </pic:spPr>
                </pic:pic>
              </a:graphicData>
            </a:graphic>
          </wp:inline>
        </w:drawing>
      </w:r>
    </w:p>
    <w:p w14:paraId="21517B14" w14:textId="6301E3B8" w:rsidR="00A523F1" w:rsidRPr="00AC5F17" w:rsidRDefault="00A523F1" w:rsidP="003603CF">
      <w:pPr>
        <w:jc w:val="center"/>
        <w:rPr>
          <w:rFonts w:ascii="Arial" w:hAnsi="Arial" w:cs="Arial"/>
          <w:lang w:val="en-US"/>
        </w:rPr>
      </w:pPr>
    </w:p>
    <w:p w14:paraId="4DEB839C" w14:textId="0D3977FC" w:rsidR="00A523F1" w:rsidRPr="00AC5F17" w:rsidRDefault="007A3A90" w:rsidP="00A523F1">
      <w:pPr>
        <w:jc w:val="both"/>
        <w:rPr>
          <w:rFonts w:ascii="Arial" w:hAnsi="Arial" w:cs="Arial"/>
          <w:b/>
          <w:bCs/>
          <w:sz w:val="18"/>
          <w:szCs w:val="18"/>
          <w:lang w:val="en-US"/>
        </w:rPr>
      </w:pPr>
      <w:r>
        <w:rPr>
          <w:rFonts w:ascii="Arial" w:hAnsi="Arial" w:cs="Arial"/>
          <w:b/>
          <w:bCs/>
          <w:sz w:val="18"/>
          <w:szCs w:val="18"/>
          <w:lang w:val="en-US"/>
        </w:rPr>
        <w:t>Supplementary Figure</w:t>
      </w:r>
      <w:r w:rsidR="00A523F1" w:rsidRPr="00AC5F17">
        <w:rPr>
          <w:rFonts w:ascii="Arial" w:hAnsi="Arial" w:cs="Arial"/>
          <w:b/>
          <w:bCs/>
          <w:sz w:val="18"/>
          <w:szCs w:val="18"/>
          <w:lang w:val="en-US"/>
        </w:rPr>
        <w:t xml:space="preserve"> </w:t>
      </w:r>
      <w:r w:rsidR="00CF4A05" w:rsidRPr="00AC5F17">
        <w:rPr>
          <w:rFonts w:ascii="Arial" w:hAnsi="Arial" w:cs="Arial"/>
          <w:b/>
          <w:bCs/>
          <w:sz w:val="18"/>
          <w:szCs w:val="18"/>
          <w:lang w:val="en-US"/>
        </w:rPr>
        <w:t>2</w:t>
      </w:r>
      <w:r w:rsidR="00A523F1" w:rsidRPr="00AC5F17">
        <w:rPr>
          <w:rFonts w:ascii="Arial" w:hAnsi="Arial" w:cs="Arial"/>
          <w:b/>
          <w:bCs/>
          <w:sz w:val="18"/>
          <w:szCs w:val="18"/>
          <w:lang w:val="en-US"/>
        </w:rPr>
        <w:t xml:space="preserve"> | Neuroimmunology expert rating of non-MS PSIIR-positive patients. (</w:t>
      </w:r>
      <w:r w:rsidR="00A523F1" w:rsidRPr="00AC5F17">
        <w:rPr>
          <w:rFonts w:ascii="Arial" w:hAnsi="Arial" w:cs="Arial"/>
          <w:sz w:val="18"/>
          <w:szCs w:val="18"/>
          <w:lang w:val="en-US"/>
        </w:rPr>
        <w:t xml:space="preserve">A) The mean agreement rating scores for the statements “The patients </w:t>
      </w:r>
      <w:proofErr w:type="gramStart"/>
      <w:r w:rsidR="00A523F1" w:rsidRPr="00AC5F17">
        <w:rPr>
          <w:rFonts w:ascii="Arial" w:hAnsi="Arial" w:cs="Arial"/>
          <w:sz w:val="18"/>
          <w:szCs w:val="18"/>
          <w:lang w:val="en-US"/>
        </w:rPr>
        <w:t>does</w:t>
      </w:r>
      <w:proofErr w:type="gramEnd"/>
      <w:r w:rsidR="00A523F1" w:rsidRPr="00AC5F17">
        <w:rPr>
          <w:rFonts w:ascii="Arial" w:hAnsi="Arial" w:cs="Arial"/>
          <w:sz w:val="18"/>
          <w:szCs w:val="18"/>
          <w:lang w:val="en-US"/>
        </w:rPr>
        <w:t xml:space="preserve"> not suffer from MS (No MS)” and “The patient suffers from a chronic inflammatory disease of the nervous system (chronic. </w:t>
      </w:r>
      <w:proofErr w:type="spellStart"/>
      <w:r w:rsidR="00A523F1" w:rsidRPr="00AC5F17">
        <w:rPr>
          <w:rFonts w:ascii="Arial" w:hAnsi="Arial" w:cs="Arial"/>
          <w:sz w:val="18"/>
          <w:szCs w:val="18"/>
          <w:lang w:val="en-US"/>
        </w:rPr>
        <w:t>inflam</w:t>
      </w:r>
      <w:proofErr w:type="spellEnd"/>
      <w:r w:rsidR="00A523F1" w:rsidRPr="00AC5F17">
        <w:rPr>
          <w:rFonts w:ascii="Arial" w:hAnsi="Arial" w:cs="Arial"/>
          <w:sz w:val="18"/>
          <w:szCs w:val="18"/>
          <w:lang w:val="en-US"/>
        </w:rPr>
        <w:t xml:space="preserve">.)”  for all patients were compared. (B) The mean score for “chronic. </w:t>
      </w:r>
      <w:proofErr w:type="spellStart"/>
      <w:r w:rsidR="00A523F1" w:rsidRPr="00AC5F17">
        <w:rPr>
          <w:rFonts w:ascii="Arial" w:hAnsi="Arial" w:cs="Arial"/>
          <w:sz w:val="18"/>
          <w:szCs w:val="18"/>
          <w:lang w:val="en-US"/>
        </w:rPr>
        <w:t>Inflam</w:t>
      </w:r>
      <w:proofErr w:type="spellEnd"/>
      <w:r w:rsidR="00A523F1" w:rsidRPr="00AC5F17">
        <w:rPr>
          <w:rFonts w:ascii="Arial" w:hAnsi="Arial" w:cs="Arial"/>
          <w:sz w:val="18"/>
          <w:szCs w:val="18"/>
          <w:lang w:val="en-US"/>
        </w:rPr>
        <w:t xml:space="preserve">.” was plotted </w:t>
      </w:r>
      <w:proofErr w:type="spellStart"/>
      <w:r w:rsidR="00A523F1" w:rsidRPr="00AC5F17">
        <w:rPr>
          <w:rFonts w:ascii="Arial" w:hAnsi="Arial" w:cs="Arial"/>
          <w:sz w:val="18"/>
          <w:szCs w:val="18"/>
          <w:lang w:val="en-US"/>
        </w:rPr>
        <w:t>againt</w:t>
      </w:r>
      <w:proofErr w:type="spellEnd"/>
      <w:r w:rsidR="00A523F1" w:rsidRPr="00AC5F17">
        <w:rPr>
          <w:rFonts w:ascii="Arial" w:hAnsi="Arial" w:cs="Arial"/>
          <w:sz w:val="18"/>
          <w:szCs w:val="18"/>
          <w:lang w:val="en-US"/>
        </w:rPr>
        <w:t xml:space="preserve"> the mean score for “No MS”.  (C/D) The mean score of “No MS”. Some patient numbers are indicated (#). Statistical comparison ware performed using Mann-Whitney U tests (A) and Spearman rank correlation (B). The line in (B) indicates the results of a simple linear regress ion. **p&lt;0.01, ***p&lt;0.001. </w:t>
      </w:r>
    </w:p>
    <w:p w14:paraId="131ADD3A" w14:textId="08A5B6C4" w:rsidR="004C7948" w:rsidRPr="00AC5F17" w:rsidRDefault="004C7948" w:rsidP="00A523F1">
      <w:pPr>
        <w:jc w:val="both"/>
        <w:rPr>
          <w:rFonts w:ascii="Arial" w:hAnsi="Arial" w:cs="Arial"/>
          <w:sz w:val="18"/>
          <w:szCs w:val="18"/>
          <w:lang w:val="en-US"/>
        </w:rPr>
      </w:pPr>
    </w:p>
    <w:p w14:paraId="250D2778" w14:textId="76E9A9C5" w:rsidR="00947A7C" w:rsidRPr="00AC5F17" w:rsidRDefault="00947A7C" w:rsidP="00A523F1">
      <w:pPr>
        <w:jc w:val="both"/>
        <w:rPr>
          <w:rFonts w:ascii="Arial" w:hAnsi="Arial" w:cs="Arial"/>
          <w:sz w:val="20"/>
          <w:szCs w:val="20"/>
          <w:lang w:val="en-US"/>
        </w:rPr>
      </w:pPr>
    </w:p>
    <w:p w14:paraId="7D22F482" w14:textId="410B0880" w:rsidR="00B35AD5" w:rsidRPr="00AC5F17" w:rsidRDefault="00B35AD5" w:rsidP="00A523F1">
      <w:pPr>
        <w:jc w:val="both"/>
        <w:rPr>
          <w:rFonts w:ascii="Arial" w:hAnsi="Arial" w:cs="Arial"/>
          <w:sz w:val="20"/>
          <w:szCs w:val="20"/>
          <w:lang w:val="en-US"/>
        </w:rPr>
      </w:pPr>
    </w:p>
    <w:p w14:paraId="5F51F848" w14:textId="77777777" w:rsidR="00B35AD5" w:rsidRPr="00AC5F17" w:rsidRDefault="00B35AD5" w:rsidP="00A523F1">
      <w:pPr>
        <w:jc w:val="both"/>
        <w:rPr>
          <w:rFonts w:ascii="Arial" w:hAnsi="Arial" w:cs="Arial"/>
          <w:sz w:val="20"/>
          <w:szCs w:val="20"/>
          <w:lang w:val="en-US"/>
        </w:rPr>
      </w:pPr>
    </w:p>
    <w:p w14:paraId="69731487" w14:textId="0FB0A097" w:rsidR="00947A7C" w:rsidRPr="00AC5F17" w:rsidRDefault="00947A7C" w:rsidP="00947A7C">
      <w:pPr>
        <w:jc w:val="center"/>
        <w:rPr>
          <w:rFonts w:ascii="Arial" w:hAnsi="Arial" w:cs="Arial"/>
          <w:sz w:val="20"/>
          <w:szCs w:val="20"/>
          <w:lang w:val="en-US"/>
        </w:rPr>
      </w:pPr>
      <w:r w:rsidRPr="00AC5F17">
        <w:rPr>
          <w:rFonts w:ascii="Arial" w:hAnsi="Arial" w:cs="Arial"/>
          <w:noProof/>
          <w:sz w:val="20"/>
          <w:szCs w:val="20"/>
          <w:lang w:val="en-US"/>
        </w:rPr>
        <w:drawing>
          <wp:inline distT="0" distB="0" distL="0" distR="0" wp14:anchorId="060D8545" wp14:editId="181EC3B1">
            <wp:extent cx="4429725" cy="2077464"/>
            <wp:effectExtent l="0" t="0" r="3175"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a:extLst>
                        <a:ext uri="{28A0092B-C50C-407E-A947-70E740481C1C}">
                          <a14:useLocalDpi xmlns:a14="http://schemas.microsoft.com/office/drawing/2010/main" val="0"/>
                        </a:ext>
                      </a:extLst>
                    </a:blip>
                    <a:stretch>
                      <a:fillRect/>
                    </a:stretch>
                  </pic:blipFill>
                  <pic:spPr>
                    <a:xfrm>
                      <a:off x="0" y="0"/>
                      <a:ext cx="4436782" cy="2080774"/>
                    </a:xfrm>
                    <a:prstGeom prst="rect">
                      <a:avLst/>
                    </a:prstGeom>
                  </pic:spPr>
                </pic:pic>
              </a:graphicData>
            </a:graphic>
          </wp:inline>
        </w:drawing>
      </w:r>
    </w:p>
    <w:p w14:paraId="075EBD37" w14:textId="138D5044" w:rsidR="00A523F1" w:rsidRPr="00AC5F17" w:rsidRDefault="007A3A90" w:rsidP="00B35AD5">
      <w:pPr>
        <w:jc w:val="both"/>
        <w:rPr>
          <w:rFonts w:ascii="Arial" w:hAnsi="Arial" w:cs="Arial"/>
          <w:sz w:val="18"/>
          <w:szCs w:val="18"/>
          <w:lang w:val="en-US"/>
        </w:rPr>
      </w:pPr>
      <w:r>
        <w:rPr>
          <w:rFonts w:ascii="Arial" w:hAnsi="Arial" w:cs="Arial"/>
          <w:b/>
          <w:bCs/>
          <w:sz w:val="18"/>
          <w:szCs w:val="18"/>
          <w:lang w:val="en-US"/>
        </w:rPr>
        <w:t>Supplementary Figure</w:t>
      </w:r>
      <w:r w:rsidR="00471B98" w:rsidRPr="00AC5F17">
        <w:rPr>
          <w:rFonts w:ascii="Arial" w:hAnsi="Arial" w:cs="Arial"/>
          <w:b/>
          <w:bCs/>
          <w:sz w:val="18"/>
          <w:szCs w:val="18"/>
          <w:lang w:val="en-US"/>
        </w:rPr>
        <w:t xml:space="preserve"> </w:t>
      </w:r>
      <w:r w:rsidR="00CF4A05" w:rsidRPr="00AC5F17">
        <w:rPr>
          <w:rFonts w:ascii="Arial" w:hAnsi="Arial" w:cs="Arial"/>
          <w:b/>
          <w:bCs/>
          <w:sz w:val="18"/>
          <w:szCs w:val="18"/>
          <w:lang w:val="en-US"/>
        </w:rPr>
        <w:t>3</w:t>
      </w:r>
      <w:r w:rsidR="00471B98" w:rsidRPr="00AC5F17">
        <w:rPr>
          <w:rFonts w:ascii="Arial" w:hAnsi="Arial" w:cs="Arial"/>
          <w:b/>
          <w:bCs/>
          <w:sz w:val="18"/>
          <w:szCs w:val="18"/>
          <w:lang w:val="en-US"/>
        </w:rPr>
        <w:t xml:space="preserve"> | Individual differences between certain characteristics of the PSIIR in MS-spectrum (MS-S) and non-MS chronic autoimmune-inflammatory disease (CAIND) patients. </w:t>
      </w:r>
      <w:r w:rsidR="00471B98" w:rsidRPr="00AC5F17">
        <w:rPr>
          <w:rFonts w:ascii="Arial" w:hAnsi="Arial" w:cs="Arial"/>
          <w:sz w:val="18"/>
          <w:szCs w:val="18"/>
          <w:lang w:val="en-US"/>
        </w:rPr>
        <w:t xml:space="preserve">The bar graphs show the proportion of patients in both groups with elevated AIs for (A) measles and rubella (M+R) compared to measles or rubella,  (B) VZV and/or HSV (Z/H) or neither VZV nor HSV (no Z/H) as well as  (C) the proportion of patients with a PSIIR rated positive bases on an elevated HSV-AI in combination with one elevated AI for either measles or rubella (due to H). Statistical comparison was performed using non-normalized data and Fisher’s exact tests, </w:t>
      </w:r>
      <w:proofErr w:type="spellStart"/>
      <w:r w:rsidR="00471B98" w:rsidRPr="00AC5F17">
        <w:rPr>
          <w:rFonts w:ascii="Arial" w:hAnsi="Arial" w:cs="Arial"/>
          <w:sz w:val="18"/>
          <w:szCs w:val="18"/>
          <w:lang w:val="en-US"/>
        </w:rPr>
        <w:t>n.s</w:t>
      </w:r>
      <w:proofErr w:type="spellEnd"/>
      <w:r w:rsidR="00471B98" w:rsidRPr="00AC5F17">
        <w:rPr>
          <w:rFonts w:ascii="Arial" w:hAnsi="Arial" w:cs="Arial"/>
          <w:sz w:val="18"/>
          <w:szCs w:val="18"/>
          <w:lang w:val="en-US"/>
        </w:rPr>
        <w:t>. non-signi</w:t>
      </w:r>
      <w:r w:rsidR="00F330B2" w:rsidRPr="00AC5F17">
        <w:rPr>
          <w:rFonts w:ascii="Arial" w:hAnsi="Arial" w:cs="Arial"/>
          <w:sz w:val="18"/>
          <w:szCs w:val="18"/>
          <w:lang w:val="en-US"/>
        </w:rPr>
        <w:t>ficant.</w:t>
      </w:r>
    </w:p>
    <w:p w14:paraId="46B110FC" w14:textId="11E572A2" w:rsidR="00F330B2" w:rsidRPr="00AC5F17" w:rsidRDefault="00F330B2" w:rsidP="00B35AD5">
      <w:pPr>
        <w:jc w:val="both"/>
        <w:rPr>
          <w:rFonts w:ascii="Arial" w:hAnsi="Arial" w:cs="Arial"/>
          <w:sz w:val="18"/>
          <w:szCs w:val="18"/>
          <w:lang w:val="en-US"/>
        </w:rPr>
      </w:pPr>
    </w:p>
    <w:p w14:paraId="2A6B7796" w14:textId="77D77AF3" w:rsidR="00F330B2" w:rsidRPr="00AC5F17" w:rsidRDefault="00F330B2" w:rsidP="00B35AD5">
      <w:pPr>
        <w:jc w:val="both"/>
        <w:rPr>
          <w:rFonts w:ascii="Arial" w:hAnsi="Arial" w:cs="Arial"/>
          <w:sz w:val="20"/>
          <w:szCs w:val="20"/>
          <w:lang w:val="en-US"/>
        </w:rPr>
      </w:pPr>
    </w:p>
    <w:p w14:paraId="2094A4BB" w14:textId="01805581" w:rsidR="00F330B2" w:rsidRPr="00AC5F17" w:rsidRDefault="00F330B2" w:rsidP="00B35AD5">
      <w:pPr>
        <w:jc w:val="both"/>
        <w:rPr>
          <w:rFonts w:ascii="Arial" w:hAnsi="Arial" w:cs="Arial"/>
          <w:sz w:val="20"/>
          <w:szCs w:val="20"/>
          <w:lang w:val="en-US"/>
        </w:rPr>
      </w:pPr>
    </w:p>
    <w:p w14:paraId="335CF8DA" w14:textId="10C38583" w:rsidR="00F330B2" w:rsidRPr="00AC5F17" w:rsidRDefault="00F330B2" w:rsidP="00B35AD5">
      <w:pPr>
        <w:jc w:val="both"/>
        <w:rPr>
          <w:rFonts w:ascii="Arial" w:hAnsi="Arial" w:cs="Arial"/>
          <w:sz w:val="20"/>
          <w:szCs w:val="20"/>
          <w:lang w:val="en-US"/>
        </w:rPr>
      </w:pPr>
    </w:p>
    <w:p w14:paraId="37E5A80D" w14:textId="006CD86D" w:rsidR="00F330B2" w:rsidRPr="00AC5F17" w:rsidRDefault="00F330B2" w:rsidP="00B35AD5">
      <w:pPr>
        <w:jc w:val="both"/>
        <w:rPr>
          <w:rFonts w:ascii="Arial" w:hAnsi="Arial" w:cs="Arial"/>
          <w:sz w:val="20"/>
          <w:szCs w:val="20"/>
          <w:lang w:val="en-US"/>
        </w:rPr>
      </w:pPr>
    </w:p>
    <w:p w14:paraId="6AB7735C" w14:textId="1AD17F3F" w:rsidR="00F330B2" w:rsidRPr="00AC5F17" w:rsidRDefault="00F330B2" w:rsidP="00B35AD5">
      <w:pPr>
        <w:jc w:val="both"/>
        <w:rPr>
          <w:rFonts w:ascii="Arial" w:hAnsi="Arial" w:cs="Arial"/>
          <w:sz w:val="20"/>
          <w:szCs w:val="20"/>
          <w:lang w:val="en-US"/>
        </w:rPr>
      </w:pPr>
    </w:p>
    <w:p w14:paraId="720B4543" w14:textId="356D1014" w:rsidR="00F330B2" w:rsidRPr="00AC5F17" w:rsidRDefault="00F330B2" w:rsidP="00B35AD5">
      <w:pPr>
        <w:jc w:val="both"/>
        <w:rPr>
          <w:rFonts w:ascii="Arial" w:hAnsi="Arial" w:cs="Arial"/>
          <w:sz w:val="20"/>
          <w:szCs w:val="20"/>
          <w:lang w:val="en-US"/>
        </w:rPr>
      </w:pPr>
    </w:p>
    <w:p w14:paraId="34CE2885" w14:textId="77777777" w:rsidR="00CF4A05" w:rsidRPr="00AC5F17" w:rsidRDefault="00CF4A05" w:rsidP="00B35AD5">
      <w:pPr>
        <w:jc w:val="both"/>
        <w:rPr>
          <w:rFonts w:ascii="Arial" w:hAnsi="Arial" w:cs="Arial"/>
          <w:sz w:val="20"/>
          <w:szCs w:val="20"/>
          <w:lang w:val="en-US"/>
        </w:rPr>
      </w:pPr>
    </w:p>
    <w:p w14:paraId="560AF4F3" w14:textId="77777777" w:rsidR="00CF4A05" w:rsidRPr="00AC5F17" w:rsidRDefault="00CF4A05" w:rsidP="00B35AD5">
      <w:pPr>
        <w:jc w:val="both"/>
        <w:rPr>
          <w:rFonts w:ascii="Arial" w:hAnsi="Arial" w:cs="Arial"/>
          <w:sz w:val="20"/>
          <w:szCs w:val="20"/>
          <w:lang w:val="en-US"/>
        </w:rPr>
      </w:pPr>
    </w:p>
    <w:p w14:paraId="007E4E07" w14:textId="77777777" w:rsidR="00CF4A05" w:rsidRPr="00AC5F17" w:rsidRDefault="00CF4A05" w:rsidP="00B35AD5">
      <w:pPr>
        <w:jc w:val="both"/>
        <w:rPr>
          <w:rFonts w:ascii="Arial" w:hAnsi="Arial" w:cs="Arial"/>
          <w:sz w:val="20"/>
          <w:szCs w:val="20"/>
          <w:lang w:val="en-US"/>
        </w:rPr>
      </w:pPr>
    </w:p>
    <w:p w14:paraId="4C4826C5" w14:textId="77777777" w:rsidR="00CF4A05" w:rsidRPr="00AC5F17" w:rsidRDefault="00CF4A05" w:rsidP="00B35AD5">
      <w:pPr>
        <w:jc w:val="both"/>
        <w:rPr>
          <w:rFonts w:ascii="Arial" w:hAnsi="Arial" w:cs="Arial"/>
          <w:sz w:val="20"/>
          <w:szCs w:val="20"/>
          <w:lang w:val="en-US"/>
        </w:rPr>
      </w:pPr>
    </w:p>
    <w:p w14:paraId="44256963" w14:textId="77777777" w:rsidR="00CF4A05" w:rsidRPr="00AC5F17" w:rsidRDefault="00CF4A05" w:rsidP="00B35AD5">
      <w:pPr>
        <w:jc w:val="both"/>
        <w:rPr>
          <w:rFonts w:ascii="Arial" w:hAnsi="Arial" w:cs="Arial"/>
          <w:sz w:val="20"/>
          <w:szCs w:val="20"/>
          <w:lang w:val="en-US"/>
        </w:rPr>
      </w:pPr>
    </w:p>
    <w:p w14:paraId="05B4448C" w14:textId="77777777" w:rsidR="00CF4A05" w:rsidRPr="00AC5F17" w:rsidRDefault="00CF4A05" w:rsidP="00B35AD5">
      <w:pPr>
        <w:jc w:val="both"/>
        <w:rPr>
          <w:rFonts w:ascii="Arial" w:hAnsi="Arial" w:cs="Arial"/>
          <w:sz w:val="20"/>
          <w:szCs w:val="20"/>
          <w:lang w:val="en-US"/>
        </w:rPr>
      </w:pPr>
    </w:p>
    <w:p w14:paraId="44AD7A7B" w14:textId="77777777" w:rsidR="00CF4A05" w:rsidRPr="00AC5F17" w:rsidRDefault="00CF4A05" w:rsidP="00B35AD5">
      <w:pPr>
        <w:jc w:val="both"/>
        <w:rPr>
          <w:rFonts w:ascii="Arial" w:hAnsi="Arial" w:cs="Arial"/>
          <w:sz w:val="20"/>
          <w:szCs w:val="20"/>
          <w:lang w:val="en-US"/>
        </w:rPr>
      </w:pPr>
    </w:p>
    <w:p w14:paraId="1F8BD752" w14:textId="77777777" w:rsidR="00CF4A05" w:rsidRPr="00AC5F17" w:rsidRDefault="00CF4A05" w:rsidP="00B35AD5">
      <w:pPr>
        <w:jc w:val="both"/>
        <w:rPr>
          <w:rFonts w:ascii="Arial" w:hAnsi="Arial" w:cs="Arial"/>
          <w:sz w:val="20"/>
          <w:szCs w:val="20"/>
          <w:lang w:val="en-US"/>
        </w:rPr>
      </w:pPr>
    </w:p>
    <w:p w14:paraId="14FD71D8" w14:textId="77777777" w:rsidR="00CF4A05" w:rsidRPr="00AC5F17" w:rsidRDefault="00CF4A05" w:rsidP="00B35AD5">
      <w:pPr>
        <w:jc w:val="both"/>
        <w:rPr>
          <w:rFonts w:ascii="Arial" w:hAnsi="Arial" w:cs="Arial"/>
          <w:sz w:val="20"/>
          <w:szCs w:val="20"/>
          <w:lang w:val="en-US"/>
        </w:rPr>
      </w:pPr>
    </w:p>
    <w:p w14:paraId="10EB8250" w14:textId="77777777" w:rsidR="00CF4A05" w:rsidRPr="00AC5F17" w:rsidRDefault="00CF4A05" w:rsidP="00B35AD5">
      <w:pPr>
        <w:jc w:val="both"/>
        <w:rPr>
          <w:rFonts w:ascii="Arial" w:hAnsi="Arial" w:cs="Arial"/>
          <w:sz w:val="20"/>
          <w:szCs w:val="20"/>
          <w:lang w:val="en-US"/>
        </w:rPr>
      </w:pPr>
    </w:p>
    <w:p w14:paraId="46699BC8" w14:textId="77777777" w:rsidR="00CF4A05" w:rsidRPr="00AC5F17" w:rsidRDefault="00CF4A05" w:rsidP="00B35AD5">
      <w:pPr>
        <w:jc w:val="both"/>
        <w:rPr>
          <w:rFonts w:ascii="Arial" w:hAnsi="Arial" w:cs="Arial"/>
          <w:sz w:val="20"/>
          <w:szCs w:val="20"/>
          <w:lang w:val="en-US"/>
        </w:rPr>
      </w:pPr>
    </w:p>
    <w:p w14:paraId="3C89BBE9" w14:textId="77777777" w:rsidR="00CF4A05" w:rsidRPr="00AC5F17" w:rsidRDefault="00CF4A05" w:rsidP="00B35AD5">
      <w:pPr>
        <w:jc w:val="both"/>
        <w:rPr>
          <w:rFonts w:ascii="Arial" w:hAnsi="Arial" w:cs="Arial"/>
          <w:sz w:val="20"/>
          <w:szCs w:val="20"/>
          <w:lang w:val="en-US"/>
        </w:rPr>
      </w:pPr>
    </w:p>
    <w:p w14:paraId="4CB94541" w14:textId="77777777" w:rsidR="00CF4A05" w:rsidRPr="00AC5F17" w:rsidRDefault="00CF4A05" w:rsidP="00B35AD5">
      <w:pPr>
        <w:jc w:val="both"/>
        <w:rPr>
          <w:rFonts w:ascii="Arial" w:hAnsi="Arial" w:cs="Arial"/>
          <w:sz w:val="20"/>
          <w:szCs w:val="20"/>
          <w:lang w:val="en-US"/>
        </w:rPr>
      </w:pPr>
    </w:p>
    <w:p w14:paraId="503E981E" w14:textId="77777777" w:rsidR="00CF4A05" w:rsidRPr="00AC5F17" w:rsidRDefault="00CF4A05" w:rsidP="00B35AD5">
      <w:pPr>
        <w:jc w:val="both"/>
        <w:rPr>
          <w:rFonts w:ascii="Arial" w:hAnsi="Arial" w:cs="Arial"/>
          <w:sz w:val="20"/>
          <w:szCs w:val="20"/>
          <w:lang w:val="en-US"/>
        </w:rPr>
      </w:pPr>
    </w:p>
    <w:p w14:paraId="24DD5D93" w14:textId="77777777" w:rsidR="00CF4A05" w:rsidRPr="00AC5F17" w:rsidRDefault="00CF4A05" w:rsidP="00B35AD5">
      <w:pPr>
        <w:jc w:val="both"/>
        <w:rPr>
          <w:rFonts w:ascii="Arial" w:hAnsi="Arial" w:cs="Arial"/>
          <w:sz w:val="20"/>
          <w:szCs w:val="20"/>
          <w:lang w:val="en-US"/>
        </w:rPr>
      </w:pPr>
    </w:p>
    <w:p w14:paraId="6157DAFA" w14:textId="77777777" w:rsidR="00CF4A05" w:rsidRPr="00AC5F17" w:rsidRDefault="00CF4A05" w:rsidP="00B35AD5">
      <w:pPr>
        <w:jc w:val="both"/>
        <w:rPr>
          <w:rFonts w:ascii="Arial" w:hAnsi="Arial" w:cs="Arial"/>
          <w:sz w:val="20"/>
          <w:szCs w:val="20"/>
          <w:lang w:val="en-US"/>
        </w:rPr>
      </w:pPr>
    </w:p>
    <w:p w14:paraId="66F6BF82" w14:textId="77777777" w:rsidR="00CF4A05" w:rsidRPr="00AC5F17" w:rsidRDefault="00CF4A05" w:rsidP="00B35AD5">
      <w:pPr>
        <w:jc w:val="both"/>
        <w:rPr>
          <w:rFonts w:ascii="Arial" w:hAnsi="Arial" w:cs="Arial"/>
          <w:sz w:val="20"/>
          <w:szCs w:val="20"/>
          <w:lang w:val="en-US"/>
        </w:rPr>
      </w:pPr>
    </w:p>
    <w:p w14:paraId="4AA35961" w14:textId="77777777" w:rsidR="00CF4A05" w:rsidRPr="00AC5F17" w:rsidRDefault="00CF4A05" w:rsidP="00B35AD5">
      <w:pPr>
        <w:jc w:val="both"/>
        <w:rPr>
          <w:rFonts w:ascii="Arial" w:hAnsi="Arial" w:cs="Arial"/>
          <w:sz w:val="20"/>
          <w:szCs w:val="20"/>
          <w:lang w:val="en-US"/>
        </w:rPr>
      </w:pPr>
    </w:p>
    <w:p w14:paraId="1EA7C912" w14:textId="77777777" w:rsidR="00CF4A05" w:rsidRPr="00AC5F17" w:rsidRDefault="00CF4A05" w:rsidP="00B35AD5">
      <w:pPr>
        <w:jc w:val="both"/>
        <w:rPr>
          <w:rFonts w:ascii="Arial" w:hAnsi="Arial" w:cs="Arial"/>
          <w:sz w:val="20"/>
          <w:szCs w:val="20"/>
          <w:lang w:val="en-US"/>
        </w:rPr>
      </w:pPr>
    </w:p>
    <w:p w14:paraId="217B03A9" w14:textId="77777777" w:rsidR="00CF4A05" w:rsidRPr="00AC5F17" w:rsidRDefault="00CF4A05" w:rsidP="00B35AD5">
      <w:pPr>
        <w:jc w:val="both"/>
        <w:rPr>
          <w:rFonts w:ascii="Arial" w:hAnsi="Arial" w:cs="Arial"/>
          <w:sz w:val="20"/>
          <w:szCs w:val="20"/>
          <w:lang w:val="en-US"/>
        </w:rPr>
      </w:pPr>
    </w:p>
    <w:p w14:paraId="783B1CD0" w14:textId="77777777" w:rsidR="00CF4A05" w:rsidRPr="00AC5F17" w:rsidRDefault="00CF4A05" w:rsidP="00B35AD5">
      <w:pPr>
        <w:jc w:val="both"/>
        <w:rPr>
          <w:rFonts w:ascii="Arial" w:hAnsi="Arial" w:cs="Arial"/>
          <w:sz w:val="20"/>
          <w:szCs w:val="20"/>
          <w:lang w:val="en-US"/>
        </w:rPr>
      </w:pPr>
    </w:p>
    <w:p w14:paraId="76EC091A" w14:textId="77777777" w:rsidR="00CF4A05" w:rsidRPr="00AC5F17" w:rsidRDefault="00CF4A05" w:rsidP="00B35AD5">
      <w:pPr>
        <w:jc w:val="both"/>
        <w:rPr>
          <w:rFonts w:ascii="Arial" w:hAnsi="Arial" w:cs="Arial"/>
          <w:sz w:val="20"/>
          <w:szCs w:val="20"/>
          <w:lang w:val="en-US"/>
        </w:rPr>
      </w:pPr>
    </w:p>
    <w:p w14:paraId="4A2260C8" w14:textId="77777777" w:rsidR="00CF4A05" w:rsidRPr="00AC5F17" w:rsidRDefault="00CF4A05" w:rsidP="00B35AD5">
      <w:pPr>
        <w:jc w:val="both"/>
        <w:rPr>
          <w:rFonts w:ascii="Arial" w:hAnsi="Arial" w:cs="Arial"/>
          <w:sz w:val="20"/>
          <w:szCs w:val="20"/>
          <w:lang w:val="en-US"/>
        </w:rPr>
      </w:pPr>
    </w:p>
    <w:p w14:paraId="088CBCC6" w14:textId="77777777" w:rsidR="00CF4A05" w:rsidRPr="00AC5F17" w:rsidRDefault="00CF4A05" w:rsidP="00B35AD5">
      <w:pPr>
        <w:jc w:val="both"/>
        <w:rPr>
          <w:rFonts w:ascii="Arial" w:hAnsi="Arial" w:cs="Arial"/>
          <w:sz w:val="20"/>
          <w:szCs w:val="20"/>
          <w:lang w:val="en-US"/>
        </w:rPr>
      </w:pPr>
    </w:p>
    <w:p w14:paraId="234B78F3" w14:textId="77777777" w:rsidR="00CF4A05" w:rsidRPr="00AC5F17" w:rsidRDefault="00CF4A05" w:rsidP="00B35AD5">
      <w:pPr>
        <w:jc w:val="both"/>
        <w:rPr>
          <w:rFonts w:ascii="Arial" w:hAnsi="Arial" w:cs="Arial"/>
          <w:sz w:val="20"/>
          <w:szCs w:val="20"/>
          <w:lang w:val="en-US"/>
        </w:rPr>
      </w:pPr>
    </w:p>
    <w:p w14:paraId="3E2B07A3" w14:textId="77777777" w:rsidR="00CF4A05" w:rsidRPr="00AC5F17" w:rsidRDefault="00CF4A05" w:rsidP="00B35AD5">
      <w:pPr>
        <w:jc w:val="both"/>
        <w:rPr>
          <w:rFonts w:ascii="Arial" w:hAnsi="Arial" w:cs="Arial"/>
          <w:sz w:val="20"/>
          <w:szCs w:val="20"/>
          <w:lang w:val="en-US"/>
        </w:rPr>
      </w:pPr>
    </w:p>
    <w:p w14:paraId="4BB5A4AA" w14:textId="77777777" w:rsidR="00CF4A05" w:rsidRPr="00AC5F17" w:rsidRDefault="00CF4A05" w:rsidP="00B35AD5">
      <w:pPr>
        <w:jc w:val="both"/>
        <w:rPr>
          <w:rFonts w:ascii="Arial" w:hAnsi="Arial" w:cs="Arial"/>
          <w:sz w:val="20"/>
          <w:szCs w:val="20"/>
          <w:lang w:val="en-US"/>
        </w:rPr>
      </w:pPr>
    </w:p>
    <w:p w14:paraId="113BBCF0" w14:textId="77777777" w:rsidR="00CF4A05" w:rsidRPr="00AC5F17" w:rsidRDefault="00CF4A05" w:rsidP="00B35AD5">
      <w:pPr>
        <w:jc w:val="both"/>
        <w:rPr>
          <w:rFonts w:ascii="Arial" w:hAnsi="Arial" w:cs="Arial"/>
          <w:sz w:val="20"/>
          <w:szCs w:val="20"/>
          <w:lang w:val="en-US"/>
        </w:rPr>
      </w:pPr>
    </w:p>
    <w:p w14:paraId="1A528E7A" w14:textId="77777777" w:rsidR="00CF4A05" w:rsidRPr="00AC5F17" w:rsidRDefault="00CF4A05" w:rsidP="00B35AD5">
      <w:pPr>
        <w:jc w:val="both"/>
        <w:rPr>
          <w:rFonts w:ascii="Arial" w:hAnsi="Arial" w:cs="Arial"/>
          <w:sz w:val="20"/>
          <w:szCs w:val="20"/>
          <w:lang w:val="en-US"/>
        </w:rPr>
      </w:pPr>
    </w:p>
    <w:p w14:paraId="1F5BA504" w14:textId="77777777" w:rsidR="00CF4A05" w:rsidRPr="00AC5F17" w:rsidRDefault="00CF4A05" w:rsidP="00B35AD5">
      <w:pPr>
        <w:jc w:val="both"/>
        <w:rPr>
          <w:rFonts w:ascii="Arial" w:hAnsi="Arial" w:cs="Arial"/>
          <w:sz w:val="20"/>
          <w:szCs w:val="20"/>
          <w:lang w:val="en-US"/>
        </w:rPr>
      </w:pPr>
    </w:p>
    <w:p w14:paraId="4C4ED6E8" w14:textId="77777777" w:rsidR="00CF4A05" w:rsidRPr="00AC5F17" w:rsidRDefault="00CF4A05" w:rsidP="00B35AD5">
      <w:pPr>
        <w:jc w:val="both"/>
        <w:rPr>
          <w:rFonts w:ascii="Arial" w:hAnsi="Arial" w:cs="Arial"/>
          <w:sz w:val="20"/>
          <w:szCs w:val="20"/>
          <w:lang w:val="en-US"/>
        </w:rPr>
      </w:pPr>
    </w:p>
    <w:p w14:paraId="55B2D78D" w14:textId="77777777" w:rsidR="00CF4A05" w:rsidRPr="00AC5F17" w:rsidRDefault="00CF4A05" w:rsidP="00B35AD5">
      <w:pPr>
        <w:jc w:val="both"/>
        <w:rPr>
          <w:rFonts w:ascii="Arial" w:hAnsi="Arial" w:cs="Arial"/>
          <w:sz w:val="20"/>
          <w:szCs w:val="20"/>
          <w:lang w:val="en-US"/>
        </w:rPr>
      </w:pPr>
    </w:p>
    <w:p w14:paraId="340EA91B" w14:textId="502275C7" w:rsidR="00F330B2" w:rsidRPr="00AC5F17" w:rsidRDefault="00F330B2" w:rsidP="00B35AD5">
      <w:pPr>
        <w:jc w:val="both"/>
        <w:rPr>
          <w:rFonts w:ascii="Arial" w:hAnsi="Arial" w:cs="Arial"/>
          <w:sz w:val="20"/>
          <w:szCs w:val="20"/>
          <w:lang w:val="en-US"/>
        </w:rPr>
      </w:pPr>
    </w:p>
    <w:p w14:paraId="550D2869" w14:textId="77777777" w:rsidR="00F330B2" w:rsidRPr="00AC5F17" w:rsidRDefault="00F330B2" w:rsidP="00B35AD5">
      <w:pPr>
        <w:jc w:val="both"/>
        <w:rPr>
          <w:rFonts w:ascii="Arial" w:hAnsi="Arial" w:cs="Arial"/>
          <w:sz w:val="20"/>
          <w:szCs w:val="20"/>
          <w:lang w:val="en-US"/>
        </w:rPr>
      </w:pPr>
    </w:p>
    <w:p w14:paraId="3F363ABE" w14:textId="77777777" w:rsidR="00F330B2" w:rsidRPr="00AC5F17" w:rsidRDefault="00F330B2" w:rsidP="00F330B2">
      <w:pPr>
        <w:spacing w:line="360" w:lineRule="auto"/>
        <w:jc w:val="both"/>
        <w:rPr>
          <w:rFonts w:ascii="Arial" w:hAnsi="Arial" w:cs="Arial"/>
          <w:b/>
          <w:sz w:val="28"/>
          <w:szCs w:val="28"/>
          <w:lang w:val="en-US"/>
        </w:rPr>
      </w:pPr>
      <w:r w:rsidRPr="00AC5F17">
        <w:rPr>
          <w:rFonts w:ascii="Arial" w:hAnsi="Arial" w:cs="Arial"/>
          <w:b/>
          <w:sz w:val="28"/>
          <w:szCs w:val="28"/>
          <w:lang w:val="en-US"/>
        </w:rPr>
        <w:t>Case Descriptions</w:t>
      </w:r>
    </w:p>
    <w:p w14:paraId="1E785714" w14:textId="77777777" w:rsidR="00F330B2" w:rsidRPr="00AC5F17" w:rsidRDefault="00F330B2" w:rsidP="00F330B2">
      <w:pPr>
        <w:spacing w:line="360" w:lineRule="auto"/>
        <w:jc w:val="both"/>
        <w:rPr>
          <w:rFonts w:ascii="Arial" w:hAnsi="Arial" w:cs="Arial"/>
          <w:b/>
          <w:sz w:val="22"/>
          <w:szCs w:val="22"/>
          <w:lang w:val="en-US"/>
        </w:rPr>
      </w:pPr>
    </w:p>
    <w:p w14:paraId="09B15BC2" w14:textId="77777777" w:rsidR="00F330B2" w:rsidRPr="00AC5F17" w:rsidRDefault="00F330B2" w:rsidP="00F330B2">
      <w:pPr>
        <w:spacing w:line="360" w:lineRule="auto"/>
        <w:jc w:val="both"/>
        <w:rPr>
          <w:rFonts w:ascii="Arial" w:hAnsi="Arial" w:cs="Arial"/>
          <w:b/>
          <w:bCs/>
          <w:sz w:val="22"/>
          <w:szCs w:val="22"/>
          <w:lang w:val="en-US"/>
        </w:rPr>
      </w:pPr>
      <w:r w:rsidRPr="00AC5F17">
        <w:rPr>
          <w:rFonts w:ascii="Arial" w:hAnsi="Arial" w:cs="Arial"/>
          <w:b/>
          <w:bCs/>
          <w:sz w:val="22"/>
          <w:szCs w:val="22"/>
          <w:lang w:val="en-US"/>
        </w:rPr>
        <w:t>Patients rated as unlikely to suffer from a chronic inflammatory neurological disease (Non-MS Non-CAIND)</w:t>
      </w:r>
    </w:p>
    <w:p w14:paraId="7419CB82" w14:textId="77777777" w:rsidR="00F330B2" w:rsidRPr="00AC5F17" w:rsidRDefault="00F330B2" w:rsidP="00F330B2">
      <w:pPr>
        <w:spacing w:line="360" w:lineRule="auto"/>
        <w:jc w:val="both"/>
        <w:rPr>
          <w:rFonts w:ascii="Arial" w:hAnsi="Arial" w:cs="Arial"/>
          <w:b/>
          <w:bCs/>
          <w:sz w:val="22"/>
          <w:szCs w:val="22"/>
          <w:lang w:val="en-US"/>
        </w:rPr>
      </w:pPr>
    </w:p>
    <w:p w14:paraId="1CA1369C" w14:textId="77777777" w:rsidR="00F330B2" w:rsidRPr="00AC5F17" w:rsidRDefault="00F330B2" w:rsidP="00F330B2">
      <w:pPr>
        <w:spacing w:after="120" w:line="360" w:lineRule="auto"/>
        <w:rPr>
          <w:rFonts w:ascii="Arial" w:hAnsi="Arial" w:cs="Arial"/>
          <w:b/>
          <w:bCs/>
          <w:sz w:val="22"/>
          <w:szCs w:val="22"/>
          <w:lang w:val="en-US"/>
        </w:rPr>
      </w:pPr>
      <w:r w:rsidRPr="00AC5F17">
        <w:rPr>
          <w:rFonts w:ascii="Arial" w:hAnsi="Arial" w:cs="Arial"/>
          <w:b/>
          <w:bCs/>
          <w:sz w:val="22"/>
          <w:szCs w:val="22"/>
          <w:lang w:val="en-US"/>
        </w:rPr>
        <w:t>Patient 1: Repeated tonic-</w:t>
      </w:r>
      <w:proofErr w:type="spellStart"/>
      <w:r w:rsidRPr="00AC5F17">
        <w:rPr>
          <w:rFonts w:ascii="Arial" w:hAnsi="Arial" w:cs="Arial"/>
          <w:b/>
          <w:bCs/>
          <w:sz w:val="22"/>
          <w:szCs w:val="22"/>
          <w:lang w:val="en-US"/>
        </w:rPr>
        <w:t>clonic</w:t>
      </w:r>
      <w:proofErr w:type="spellEnd"/>
      <w:r w:rsidRPr="00AC5F17">
        <w:rPr>
          <w:rFonts w:ascii="Arial" w:hAnsi="Arial" w:cs="Arial"/>
          <w:b/>
          <w:bCs/>
          <w:sz w:val="22"/>
          <w:szCs w:val="22"/>
          <w:lang w:val="en-US"/>
        </w:rPr>
        <w:t xml:space="preserve"> seizures possibly induced by </w:t>
      </w:r>
      <w:proofErr w:type="gramStart"/>
      <w:r w:rsidRPr="00AC5F17">
        <w:rPr>
          <w:rFonts w:ascii="Arial" w:hAnsi="Arial" w:cs="Arial"/>
          <w:b/>
          <w:bCs/>
          <w:sz w:val="22"/>
          <w:szCs w:val="22"/>
          <w:lang w:val="en-US"/>
        </w:rPr>
        <w:t>hyponatremia</w:t>
      </w:r>
      <w:proofErr w:type="gramEnd"/>
      <w:r w:rsidRPr="00AC5F17">
        <w:rPr>
          <w:rFonts w:ascii="Arial" w:hAnsi="Arial" w:cs="Arial"/>
          <w:b/>
          <w:bCs/>
          <w:sz w:val="22"/>
          <w:szCs w:val="22"/>
          <w:lang w:val="en-US"/>
        </w:rPr>
        <w:t xml:space="preserve"> </w:t>
      </w:r>
    </w:p>
    <w:p w14:paraId="6FB8C63A"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After colon cleansing prior colonoscopy planned as a diagnostic procedure for unexplained abdominal pain, the 75-year-old female developed a tonic-</w:t>
      </w:r>
      <w:proofErr w:type="spellStart"/>
      <w:r w:rsidRPr="00AC5F17">
        <w:rPr>
          <w:rFonts w:ascii="Arial" w:hAnsi="Arial" w:cs="Arial"/>
          <w:color w:val="000000" w:themeColor="text1"/>
          <w:sz w:val="22"/>
          <w:szCs w:val="22"/>
          <w:lang w:val="en-US"/>
        </w:rPr>
        <w:t>clonic</w:t>
      </w:r>
      <w:proofErr w:type="spellEnd"/>
      <w:r w:rsidRPr="00AC5F17">
        <w:rPr>
          <w:rFonts w:ascii="Arial" w:hAnsi="Arial" w:cs="Arial"/>
          <w:color w:val="000000" w:themeColor="text1"/>
          <w:sz w:val="22"/>
          <w:szCs w:val="22"/>
          <w:lang w:val="en-US"/>
        </w:rPr>
        <w:t xml:space="preserve"> seizure followed by a prolonged disturbance of consciousness. </w:t>
      </w:r>
    </w:p>
    <w:p w14:paraId="1E998AD2"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When transferred to our emergency room, the patient was disoriented. No focal neurological abnormalities were noted. While in the emergency room, she developed a second tonic-</w:t>
      </w:r>
      <w:proofErr w:type="spellStart"/>
      <w:r w:rsidRPr="00AC5F17">
        <w:rPr>
          <w:rFonts w:ascii="Arial" w:hAnsi="Arial" w:cs="Arial"/>
          <w:color w:val="000000" w:themeColor="text1"/>
          <w:sz w:val="22"/>
          <w:szCs w:val="22"/>
          <w:lang w:val="en-US"/>
        </w:rPr>
        <w:t>clonic</w:t>
      </w:r>
      <w:proofErr w:type="spellEnd"/>
      <w:r w:rsidRPr="00AC5F17">
        <w:rPr>
          <w:rFonts w:ascii="Arial" w:hAnsi="Arial" w:cs="Arial"/>
          <w:color w:val="000000" w:themeColor="text1"/>
          <w:sz w:val="22"/>
          <w:szCs w:val="22"/>
          <w:lang w:val="en-US"/>
        </w:rPr>
        <w:t xml:space="preserve"> seizure. Cerebral MRI showed mild periventricular and some juxtacortical white matter lesions (WML) suggestive of cerebral microangiopathy. </w:t>
      </w:r>
      <w:r w:rsidRPr="00AC5F17">
        <w:rPr>
          <w:rFonts w:ascii="Arial" w:hAnsi="Arial" w:cs="Arial"/>
          <w:bCs/>
          <w:color w:val="000000" w:themeColor="text1"/>
          <w:sz w:val="22"/>
          <w:szCs w:val="22"/>
          <w:lang w:val="en-US"/>
        </w:rPr>
        <w:t xml:space="preserve">Spinal MRI was not performed. </w:t>
      </w:r>
      <w:r w:rsidRPr="00AC5F17">
        <w:rPr>
          <w:rFonts w:ascii="Arial" w:hAnsi="Arial" w:cs="Arial"/>
          <w:color w:val="000000" w:themeColor="text1"/>
          <w:sz w:val="22"/>
          <w:szCs w:val="22"/>
          <w:lang w:val="en-US"/>
        </w:rPr>
        <w:t>Laboratory investigations showed hyponatremia (128 mmol/L, normal 132-154 mmol/L), hypochloridemia (95 mmol/L, normal 98-110 mmol/L). CSF analysis showed normal cell count (1 leukocyte/µl, upper normal limit 4 leukocytes/µl), normal blood-CSF barrier dysfunction (5.5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age-dependent upper normal limit 9.0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xml:space="preserve">), no quantitative intrathecal immunoglobulin synthesis but positive OCB restricted to the CSF. Measles AI and VZV AIs were elevated (3.0 and 1.5, respectively), rubella AI was normal (1.1). Follow-up plasma sodium was normal. </w:t>
      </w:r>
    </w:p>
    <w:p w14:paraId="036F5590"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The patient fully recovered and was referred to a department for internal medicine to complete diagnostic work-up for abdominal pain. Levetiracetam was initiated as antiepileptic therapy, and an appointment in our epilepsy outpatient clinic was scheduled. However, the patient did not show up and was lost to follow-up.</w:t>
      </w:r>
    </w:p>
    <w:p w14:paraId="61321C6C" w14:textId="77777777" w:rsidR="00F330B2" w:rsidRPr="00AC5F17" w:rsidRDefault="00F330B2" w:rsidP="00F330B2">
      <w:pPr>
        <w:spacing w:line="360" w:lineRule="auto"/>
        <w:jc w:val="both"/>
        <w:rPr>
          <w:rFonts w:ascii="Arial" w:hAnsi="Arial" w:cs="Arial"/>
          <w:color w:val="000000" w:themeColor="text1"/>
          <w:sz w:val="22"/>
          <w:szCs w:val="22"/>
          <w:lang w:val="en-US"/>
        </w:rPr>
      </w:pPr>
    </w:p>
    <w:p w14:paraId="5A795464" w14:textId="77777777" w:rsidR="00F330B2" w:rsidRPr="00AC5F17" w:rsidRDefault="00F330B2" w:rsidP="00F330B2">
      <w:pPr>
        <w:spacing w:after="120" w:line="360" w:lineRule="auto"/>
        <w:jc w:val="both"/>
        <w:rPr>
          <w:rFonts w:ascii="Arial" w:hAnsi="Arial" w:cs="Arial"/>
          <w:b/>
          <w:bCs/>
          <w:color w:val="000000" w:themeColor="text1"/>
          <w:sz w:val="22"/>
          <w:szCs w:val="22"/>
          <w:lang w:val="en-US"/>
        </w:rPr>
      </w:pPr>
      <w:r w:rsidRPr="00AC5F17">
        <w:rPr>
          <w:rFonts w:ascii="Arial" w:hAnsi="Arial" w:cs="Arial"/>
          <w:b/>
          <w:bCs/>
          <w:sz w:val="22"/>
          <w:szCs w:val="22"/>
          <w:lang w:val="en-US"/>
        </w:rPr>
        <w:t>Patient 2: Unprovoked tonic-</w:t>
      </w:r>
      <w:proofErr w:type="spellStart"/>
      <w:r w:rsidRPr="00AC5F17">
        <w:rPr>
          <w:rFonts w:ascii="Arial" w:hAnsi="Arial" w:cs="Arial"/>
          <w:b/>
          <w:bCs/>
          <w:sz w:val="22"/>
          <w:szCs w:val="22"/>
          <w:lang w:val="en-US"/>
        </w:rPr>
        <w:t>clonic</w:t>
      </w:r>
      <w:proofErr w:type="spellEnd"/>
      <w:r w:rsidRPr="00AC5F17">
        <w:rPr>
          <w:rFonts w:ascii="Arial" w:hAnsi="Arial" w:cs="Arial"/>
          <w:b/>
          <w:bCs/>
          <w:sz w:val="22"/>
          <w:szCs w:val="22"/>
          <w:lang w:val="en-US"/>
        </w:rPr>
        <w:t xml:space="preserve"> seizure with chronic inflammatory CSF findings one year after </w:t>
      </w:r>
      <w:proofErr w:type="spellStart"/>
      <w:r w:rsidRPr="00AC5F17">
        <w:rPr>
          <w:rFonts w:ascii="Arial" w:hAnsi="Arial" w:cs="Arial"/>
          <w:b/>
          <w:bCs/>
          <w:color w:val="000000" w:themeColor="text1"/>
          <w:sz w:val="22"/>
          <w:szCs w:val="22"/>
          <w:lang w:val="en-US"/>
        </w:rPr>
        <w:t>Hanta</w:t>
      </w:r>
      <w:proofErr w:type="spellEnd"/>
      <w:r w:rsidRPr="00AC5F17">
        <w:rPr>
          <w:rFonts w:ascii="Arial" w:hAnsi="Arial" w:cs="Arial"/>
          <w:b/>
          <w:bCs/>
          <w:color w:val="000000" w:themeColor="text1"/>
          <w:sz w:val="22"/>
          <w:szCs w:val="22"/>
          <w:lang w:val="en-US"/>
        </w:rPr>
        <w:t xml:space="preserve"> virus infection </w:t>
      </w:r>
    </w:p>
    <w:p w14:paraId="7BA77583"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This 51-year-old male was admitted after a bilateral tonic-</w:t>
      </w:r>
      <w:proofErr w:type="spellStart"/>
      <w:r w:rsidRPr="00AC5F17">
        <w:rPr>
          <w:rFonts w:ascii="Arial" w:hAnsi="Arial" w:cs="Arial"/>
          <w:color w:val="000000" w:themeColor="text1"/>
          <w:sz w:val="22"/>
          <w:szCs w:val="22"/>
          <w:lang w:val="en-US"/>
        </w:rPr>
        <w:t>clonic</w:t>
      </w:r>
      <w:proofErr w:type="spellEnd"/>
      <w:r w:rsidRPr="00AC5F17">
        <w:rPr>
          <w:rFonts w:ascii="Arial" w:hAnsi="Arial" w:cs="Arial"/>
          <w:color w:val="000000" w:themeColor="text1"/>
          <w:sz w:val="22"/>
          <w:szCs w:val="22"/>
          <w:lang w:val="en-US"/>
        </w:rPr>
        <w:t xml:space="preserve"> seizure, which had occurred during sleep. Directly after the episode, he had been unconscious for 15 min. When having regained consciousness, he reportedly had been disoriented. One year earlier, he had suffered from a severe </w:t>
      </w:r>
      <w:proofErr w:type="spellStart"/>
      <w:r w:rsidRPr="00AC5F17">
        <w:rPr>
          <w:rFonts w:ascii="Arial" w:hAnsi="Arial" w:cs="Arial"/>
          <w:color w:val="000000" w:themeColor="text1"/>
          <w:sz w:val="22"/>
          <w:szCs w:val="22"/>
          <w:lang w:val="en-US"/>
        </w:rPr>
        <w:t>Hanta</w:t>
      </w:r>
      <w:proofErr w:type="spellEnd"/>
      <w:r w:rsidRPr="00AC5F17">
        <w:rPr>
          <w:rFonts w:ascii="Arial" w:hAnsi="Arial" w:cs="Arial"/>
          <w:color w:val="000000" w:themeColor="text1"/>
          <w:sz w:val="22"/>
          <w:szCs w:val="22"/>
          <w:lang w:val="en-US"/>
        </w:rPr>
        <w:t xml:space="preserve"> virus infection with temporary kidney failure. His medical history did not reveal any other relevant information. </w:t>
      </w:r>
    </w:p>
    <w:p w14:paraId="62542616"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Upon neurological examination, he was awake and oriented, no abnormalities were detected. He showed a lateral tongue-bite. Cerebral MRI was normal. Spinal MRI was not performed. EEG showed intermittent right frontotemporal slowing. Compatible with the bilateral tonic-</w:t>
      </w:r>
      <w:proofErr w:type="spellStart"/>
      <w:r w:rsidRPr="00AC5F17">
        <w:rPr>
          <w:rFonts w:ascii="Arial" w:hAnsi="Arial" w:cs="Arial"/>
          <w:color w:val="000000" w:themeColor="text1"/>
          <w:sz w:val="22"/>
          <w:szCs w:val="22"/>
          <w:lang w:val="en-US"/>
        </w:rPr>
        <w:t>clonic</w:t>
      </w:r>
      <w:proofErr w:type="spellEnd"/>
      <w:r w:rsidRPr="00AC5F17">
        <w:rPr>
          <w:rFonts w:ascii="Arial" w:hAnsi="Arial" w:cs="Arial"/>
          <w:color w:val="000000" w:themeColor="text1"/>
          <w:sz w:val="22"/>
          <w:szCs w:val="22"/>
          <w:lang w:val="en-US"/>
        </w:rPr>
        <w:t xml:space="preserve"> seizure, plasma creatine kinase (CK) was highly elevated (3583 U/l, upper normal limit 171 U/l). CSF analysis showed normal cell count (2 leukocytes/µl, upper normal limit 4 </w:t>
      </w:r>
      <w:r w:rsidRPr="00AC5F17">
        <w:rPr>
          <w:rFonts w:ascii="Arial" w:hAnsi="Arial" w:cs="Arial"/>
          <w:color w:val="000000" w:themeColor="text1"/>
          <w:sz w:val="22"/>
          <w:szCs w:val="22"/>
          <w:lang w:val="en-US"/>
        </w:rPr>
        <w:lastRenderedPageBreak/>
        <w:t>leukocytes/µl), normal CSF-blood barrier function (</w:t>
      </w:r>
      <w:proofErr w:type="spellStart"/>
      <w:r w:rsidRPr="00AC5F17">
        <w:rPr>
          <w:rFonts w:ascii="Arial" w:hAnsi="Arial" w:cs="Arial"/>
          <w:color w:val="000000" w:themeColor="text1"/>
          <w:sz w:val="22"/>
          <w:szCs w:val="22"/>
          <w:lang w:val="en-US"/>
        </w:rPr>
        <w:t>Q</w:t>
      </w:r>
      <w:r w:rsidRPr="00AC5F17">
        <w:rPr>
          <w:rFonts w:ascii="Arial" w:hAnsi="Arial" w:cs="Arial"/>
          <w:color w:val="000000" w:themeColor="text1"/>
          <w:sz w:val="22"/>
          <w:szCs w:val="22"/>
          <w:vertAlign w:val="subscript"/>
          <w:lang w:val="en-US"/>
        </w:rPr>
        <w:t>Alb</w:t>
      </w:r>
      <w:proofErr w:type="spellEnd"/>
      <w:r w:rsidRPr="00AC5F17">
        <w:rPr>
          <w:rFonts w:ascii="Arial" w:hAnsi="Arial" w:cs="Arial"/>
          <w:color w:val="000000" w:themeColor="text1"/>
          <w:sz w:val="22"/>
          <w:szCs w:val="22"/>
          <w:lang w:val="en-US"/>
        </w:rPr>
        <w:t xml:space="preserve"> 4.7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age-dependent upper normal limit 7.4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xml:space="preserve">). Lactate was normal (1.5 mmol/l, upper normal limit 2.6 mmol/l). OCB restricted to the CSF were positive. However, no evidence for quantitative intrathecal Ig synthesis was found. Measles and VZV AIs were elevated (1.7 and 3.7, respectively), rubella AI was normal (1.2). </w:t>
      </w:r>
    </w:p>
    <w:p w14:paraId="514611CD"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An unprovoked epileptic seizure was diagnosed as the chronic inflammatory CSF findings were not judged to be causally related to the seizure. The patient was dismissed the next day. No follow-up information became available.</w:t>
      </w:r>
    </w:p>
    <w:p w14:paraId="0825D053" w14:textId="77777777" w:rsidR="00F330B2" w:rsidRPr="00AC5F17" w:rsidRDefault="00F330B2" w:rsidP="00F330B2">
      <w:pPr>
        <w:spacing w:line="360" w:lineRule="auto"/>
        <w:jc w:val="both"/>
        <w:rPr>
          <w:rFonts w:ascii="Arial" w:hAnsi="Arial" w:cs="Arial"/>
          <w:color w:val="000000" w:themeColor="text1"/>
          <w:sz w:val="22"/>
          <w:szCs w:val="22"/>
          <w:lang w:val="en-US"/>
        </w:rPr>
      </w:pPr>
    </w:p>
    <w:p w14:paraId="2DB5B461" w14:textId="77777777" w:rsidR="00F330B2" w:rsidRPr="00AC5F17" w:rsidRDefault="00F330B2" w:rsidP="00F330B2">
      <w:pPr>
        <w:spacing w:line="360" w:lineRule="auto"/>
        <w:jc w:val="both"/>
        <w:rPr>
          <w:rFonts w:ascii="Arial" w:hAnsi="Arial" w:cs="Arial"/>
          <w:color w:val="000000" w:themeColor="text1"/>
          <w:sz w:val="22"/>
          <w:szCs w:val="22"/>
          <w:lang w:val="en-US"/>
        </w:rPr>
      </w:pPr>
    </w:p>
    <w:p w14:paraId="2ED5B7DE" w14:textId="77777777" w:rsidR="00F330B2" w:rsidRPr="00AC5F17" w:rsidRDefault="00F330B2" w:rsidP="00F330B2">
      <w:pPr>
        <w:spacing w:after="120" w:line="360" w:lineRule="auto"/>
        <w:rPr>
          <w:rFonts w:ascii="Arial" w:hAnsi="Arial" w:cs="Arial"/>
          <w:sz w:val="22"/>
          <w:szCs w:val="22"/>
          <w:lang w:val="en-US"/>
        </w:rPr>
      </w:pPr>
      <w:r w:rsidRPr="00AC5F17">
        <w:rPr>
          <w:rFonts w:ascii="Arial" w:hAnsi="Arial" w:cs="Arial"/>
          <w:b/>
          <w:bCs/>
          <w:color w:val="000000" w:themeColor="text1"/>
          <w:sz w:val="22"/>
          <w:szCs w:val="22"/>
          <w:lang w:val="en-US"/>
        </w:rPr>
        <w:t>Patient 3: Progressive cognitive impairment and asymptomatic cerebral ischemia</w:t>
      </w:r>
    </w:p>
    <w:p w14:paraId="57FB9631" w14:textId="77777777" w:rsidR="00F330B2" w:rsidRPr="00AC5F17" w:rsidRDefault="00F330B2" w:rsidP="00F330B2">
      <w:pPr>
        <w:spacing w:line="360" w:lineRule="auto"/>
        <w:jc w:val="both"/>
        <w:rPr>
          <w:rFonts w:ascii="Arial" w:hAnsi="Arial" w:cs="Arial"/>
          <w:sz w:val="22"/>
          <w:szCs w:val="22"/>
          <w:lang w:val="en-US"/>
        </w:rPr>
      </w:pPr>
      <w:r w:rsidRPr="00AC5F17">
        <w:rPr>
          <w:rFonts w:ascii="Arial" w:hAnsi="Arial" w:cs="Arial"/>
          <w:sz w:val="22"/>
          <w:szCs w:val="22"/>
          <w:lang w:val="en-US"/>
        </w:rPr>
        <w:t xml:space="preserve">The 83-year-old male was referred to our department for cerebrovascular diagnostic work-up of an asymptomatic subacute cerebellar ischemia, which had been detected upon cerebral MRI performed due to a 2-year-history of memory impairment. </w:t>
      </w:r>
    </w:p>
    <w:p w14:paraId="69BDA7C5" w14:textId="77777777" w:rsidR="00F330B2" w:rsidRPr="00AC5F17" w:rsidRDefault="00F330B2" w:rsidP="00F330B2">
      <w:pPr>
        <w:spacing w:line="360" w:lineRule="auto"/>
        <w:jc w:val="both"/>
        <w:rPr>
          <w:rFonts w:ascii="Arial" w:hAnsi="Arial" w:cs="Arial"/>
          <w:sz w:val="22"/>
          <w:szCs w:val="22"/>
          <w:lang w:val="en-US"/>
        </w:rPr>
      </w:pPr>
      <w:r w:rsidRPr="00AC5F17">
        <w:rPr>
          <w:rFonts w:ascii="Arial" w:hAnsi="Arial" w:cs="Arial"/>
          <w:sz w:val="22"/>
          <w:szCs w:val="22"/>
          <w:lang w:val="en-US"/>
        </w:rPr>
        <w:t xml:space="preserve">Neurological examination revealed cognitive impairment compatible with dementia without any other neurological deficits (NIHSS: 0, </w:t>
      </w:r>
      <w:proofErr w:type="spellStart"/>
      <w:r w:rsidRPr="00AC5F17">
        <w:rPr>
          <w:rFonts w:ascii="Arial" w:hAnsi="Arial" w:cs="Arial"/>
          <w:sz w:val="22"/>
          <w:szCs w:val="22"/>
          <w:lang w:val="en-US"/>
        </w:rPr>
        <w:t>mRS</w:t>
      </w:r>
      <w:proofErr w:type="spellEnd"/>
      <w:r w:rsidRPr="00AC5F17">
        <w:rPr>
          <w:rFonts w:ascii="Arial" w:hAnsi="Arial" w:cs="Arial"/>
          <w:sz w:val="22"/>
          <w:szCs w:val="22"/>
          <w:lang w:val="en-US"/>
        </w:rPr>
        <w:t xml:space="preserve">: 0). In addition to the subacute cerebral ischemia, the MRI showed prominent periventricular and subcortical white matter lesions compatible with cerebral microangiopathy. Spinal MRI was not performed. CSF showed normal leukocytes count (0 leukocytes /µl, upper normal limit 4 leukocytes/µl), </w:t>
      </w:r>
      <w:r w:rsidRPr="00AC5F17">
        <w:rPr>
          <w:rFonts w:ascii="Arial" w:hAnsi="Arial" w:cs="Arial"/>
          <w:bCs/>
          <w:sz w:val="22"/>
          <w:szCs w:val="22"/>
          <w:lang w:val="en-US"/>
        </w:rPr>
        <w:t>no blood-CSF-barrier dysfunction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Alb</w:t>
      </w:r>
      <w:proofErr w:type="spellEnd"/>
      <w:r w:rsidRPr="00AC5F17">
        <w:rPr>
          <w:rFonts w:ascii="Arial" w:hAnsi="Arial" w:cs="Arial"/>
          <w:sz w:val="22"/>
          <w:szCs w:val="22"/>
          <w:lang w:val="en-US"/>
        </w:rPr>
        <w:t xml:space="preserve"> 5.3 x 10</w:t>
      </w:r>
      <w:r w:rsidRPr="00AC5F17">
        <w:rPr>
          <w:rFonts w:ascii="Arial" w:hAnsi="Arial" w:cs="Arial"/>
          <w:sz w:val="22"/>
          <w:szCs w:val="22"/>
          <w:vertAlign w:val="superscript"/>
          <w:lang w:val="en-US"/>
        </w:rPr>
        <w:t>-3</w:t>
      </w:r>
      <w:r w:rsidRPr="00AC5F17">
        <w:rPr>
          <w:rFonts w:ascii="Arial" w:hAnsi="Arial" w:cs="Arial"/>
          <w:sz w:val="22"/>
          <w:szCs w:val="22"/>
          <w:lang w:val="en-US"/>
        </w:rPr>
        <w:t>, age-adjusted upper normal &lt;9.8 x 10</w:t>
      </w:r>
      <w:r w:rsidRPr="00AC5F17">
        <w:rPr>
          <w:rFonts w:ascii="Arial" w:hAnsi="Arial" w:cs="Arial"/>
          <w:sz w:val="22"/>
          <w:szCs w:val="22"/>
          <w:vertAlign w:val="superscript"/>
          <w:lang w:val="en-US"/>
        </w:rPr>
        <w:t>-3</w:t>
      </w:r>
      <w:r w:rsidRPr="00AC5F17">
        <w:rPr>
          <w:rFonts w:ascii="Arial" w:hAnsi="Arial" w:cs="Arial"/>
          <w:bCs/>
          <w:sz w:val="22"/>
          <w:szCs w:val="22"/>
          <w:lang w:val="en-US"/>
        </w:rPr>
        <w:t xml:space="preserve">), no evidence for quantitatively relevant intrathecal immunoglobulin synthesis but </w:t>
      </w:r>
      <w:r w:rsidRPr="00AC5F17">
        <w:rPr>
          <w:rFonts w:ascii="Arial" w:hAnsi="Arial" w:cs="Arial"/>
          <w:sz w:val="22"/>
          <w:szCs w:val="22"/>
          <w:lang w:val="en-US"/>
        </w:rPr>
        <w:t xml:space="preserve">isolated OCB restricted to the CSF. Rubella (1.9), VZV (1.9) and HSV AIs (3.4) were elevated, measles AI was normal (1.1). Total Tau protein was elevated (824 </w:t>
      </w:r>
      <w:proofErr w:type="spellStart"/>
      <w:r w:rsidRPr="00AC5F17">
        <w:rPr>
          <w:rFonts w:ascii="Arial" w:hAnsi="Arial" w:cs="Arial"/>
          <w:sz w:val="22"/>
          <w:szCs w:val="22"/>
          <w:lang w:val="en-US"/>
        </w:rPr>
        <w:t>pg</w:t>
      </w:r>
      <w:proofErr w:type="spellEnd"/>
      <w:r w:rsidRPr="00AC5F17">
        <w:rPr>
          <w:rFonts w:ascii="Arial" w:hAnsi="Arial" w:cs="Arial"/>
          <w:sz w:val="22"/>
          <w:szCs w:val="22"/>
          <w:lang w:val="en-US"/>
        </w:rPr>
        <w:t xml:space="preserve">/ml, &lt;300 </w:t>
      </w:r>
      <w:proofErr w:type="spellStart"/>
      <w:r w:rsidRPr="00AC5F17">
        <w:rPr>
          <w:rFonts w:ascii="Arial" w:hAnsi="Arial" w:cs="Arial"/>
          <w:sz w:val="22"/>
          <w:szCs w:val="22"/>
          <w:lang w:val="en-US"/>
        </w:rPr>
        <w:t>pg</w:t>
      </w:r>
      <w:proofErr w:type="spellEnd"/>
      <w:r w:rsidRPr="00AC5F17">
        <w:rPr>
          <w:rFonts w:ascii="Arial" w:hAnsi="Arial" w:cs="Arial"/>
          <w:sz w:val="22"/>
          <w:szCs w:val="22"/>
          <w:lang w:val="en-US"/>
        </w:rPr>
        <w:t xml:space="preserve">/ml) and Amyloid beta 1-42 was decreased (527 </w:t>
      </w:r>
      <w:proofErr w:type="spellStart"/>
      <w:r w:rsidRPr="00AC5F17">
        <w:rPr>
          <w:rFonts w:ascii="Arial" w:hAnsi="Arial" w:cs="Arial"/>
          <w:sz w:val="22"/>
          <w:szCs w:val="22"/>
          <w:lang w:val="en-US"/>
        </w:rPr>
        <w:t>pg</w:t>
      </w:r>
      <w:proofErr w:type="spellEnd"/>
      <w:r w:rsidRPr="00AC5F17">
        <w:rPr>
          <w:rFonts w:ascii="Arial" w:hAnsi="Arial" w:cs="Arial"/>
          <w:sz w:val="22"/>
          <w:szCs w:val="22"/>
          <w:lang w:val="en-US"/>
        </w:rPr>
        <w:t xml:space="preserve">/ml, &gt;550 </w:t>
      </w:r>
      <w:proofErr w:type="spellStart"/>
      <w:r w:rsidRPr="00AC5F17">
        <w:rPr>
          <w:rFonts w:ascii="Arial" w:hAnsi="Arial" w:cs="Arial"/>
          <w:sz w:val="22"/>
          <w:szCs w:val="22"/>
          <w:lang w:val="en-US"/>
        </w:rPr>
        <w:t>pg</w:t>
      </w:r>
      <w:proofErr w:type="spellEnd"/>
      <w:r w:rsidRPr="00AC5F17">
        <w:rPr>
          <w:rFonts w:ascii="Arial" w:hAnsi="Arial" w:cs="Arial"/>
          <w:sz w:val="22"/>
          <w:szCs w:val="22"/>
          <w:lang w:val="en-US"/>
        </w:rPr>
        <w:t xml:space="preserve">/ml), compatible with Alzheimer’s disease pathology. Onconeural and antineuronal antibodies were negative. Ultrasound revealed </w:t>
      </w:r>
      <w:r w:rsidRPr="00AC5F17">
        <w:rPr>
          <w:rFonts w:ascii="Arial" w:hAnsi="Arial" w:cs="Arial"/>
          <w:sz w:val="22"/>
          <w:szCs w:val="22"/>
          <w:shd w:val="clear" w:color="auto" w:fill="FFFFFF"/>
          <w:lang w:val="en-US"/>
        </w:rPr>
        <w:t xml:space="preserve">severe atherosclerosis and mild stenosis of the left vertebral artery, which was considered causative for the cerebellar ischemia. </w:t>
      </w:r>
      <w:r w:rsidRPr="00AC5F17">
        <w:rPr>
          <w:rFonts w:ascii="Arial" w:hAnsi="Arial" w:cs="Arial"/>
          <w:sz w:val="22"/>
          <w:szCs w:val="22"/>
          <w:lang w:val="en-US"/>
        </w:rPr>
        <w:t xml:space="preserve">Secondary prophylaxis with ASS and simvastatin was started. </w:t>
      </w:r>
    </w:p>
    <w:p w14:paraId="2BDA25D5" w14:textId="77777777" w:rsidR="00F330B2" w:rsidRPr="00AC5F17" w:rsidRDefault="00F330B2" w:rsidP="00F330B2">
      <w:pPr>
        <w:spacing w:line="360" w:lineRule="auto"/>
        <w:jc w:val="both"/>
        <w:rPr>
          <w:rFonts w:ascii="Arial" w:hAnsi="Arial" w:cs="Arial"/>
          <w:sz w:val="22"/>
          <w:szCs w:val="22"/>
          <w:lang w:val="en-US"/>
        </w:rPr>
      </w:pPr>
      <w:r w:rsidRPr="00AC5F17">
        <w:rPr>
          <w:rFonts w:ascii="Arial" w:hAnsi="Arial" w:cs="Arial"/>
          <w:sz w:val="22"/>
          <w:szCs w:val="22"/>
          <w:lang w:val="en-US"/>
        </w:rPr>
        <w:t xml:space="preserve">At discharge, presentation to a memory clinic for neuropsychological testing was recommended. The patient was lost to follow-up. </w:t>
      </w:r>
    </w:p>
    <w:p w14:paraId="6AEA1A1E" w14:textId="77777777" w:rsidR="00F330B2" w:rsidRPr="00AC5F17" w:rsidRDefault="00F330B2" w:rsidP="00F330B2">
      <w:pPr>
        <w:spacing w:line="360" w:lineRule="auto"/>
        <w:jc w:val="both"/>
        <w:rPr>
          <w:rFonts w:ascii="Arial" w:hAnsi="Arial" w:cs="Arial"/>
          <w:sz w:val="22"/>
          <w:szCs w:val="22"/>
          <w:lang w:val="en-US"/>
        </w:rPr>
      </w:pPr>
    </w:p>
    <w:p w14:paraId="31F8E484" w14:textId="77777777" w:rsidR="00F330B2" w:rsidRPr="00AC5F17" w:rsidRDefault="00F330B2" w:rsidP="00F330B2">
      <w:pPr>
        <w:spacing w:after="120" w:line="360" w:lineRule="auto"/>
        <w:rPr>
          <w:rFonts w:ascii="Arial" w:hAnsi="Arial" w:cs="Arial"/>
          <w:b/>
          <w:bCs/>
          <w:color w:val="000000" w:themeColor="text1"/>
          <w:sz w:val="22"/>
          <w:szCs w:val="22"/>
          <w:lang w:val="en-US"/>
        </w:rPr>
      </w:pPr>
      <w:r w:rsidRPr="00AC5F17">
        <w:rPr>
          <w:rFonts w:ascii="Arial" w:hAnsi="Arial" w:cs="Arial"/>
          <w:b/>
          <w:bCs/>
          <w:color w:val="000000" w:themeColor="text1"/>
          <w:sz w:val="22"/>
          <w:szCs w:val="22"/>
          <w:lang w:val="en-US"/>
        </w:rPr>
        <w:t>Patient 4: Ischemic stroke and mild cognitive impairment</w:t>
      </w:r>
    </w:p>
    <w:p w14:paraId="346359EB"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This 66-year-old female was admitted to the emergency department due to weakness of the right arm, which had first been noticed the day before admission. Additionally, the patient’s husband reported that his wife had appeared confused, e.g., wearing her glasses upside down. The previous week, she had been apathic spending most of the day in bed. Episodes of confusion had already appeared four months before admission. Upon admission to another hospital, these abnormalities had been interpreted as a side effect of chronic opioid intake. </w:t>
      </w:r>
      <w:r w:rsidRPr="00AC5F17">
        <w:rPr>
          <w:rFonts w:ascii="Arial" w:hAnsi="Arial" w:cs="Arial"/>
          <w:color w:val="000000" w:themeColor="text1"/>
          <w:sz w:val="22"/>
          <w:szCs w:val="22"/>
          <w:lang w:val="en-US"/>
        </w:rPr>
        <w:lastRenderedPageBreak/>
        <w:t xml:space="preserve">Opioid therapy had been initiated following radius fracture earlier that year and had led to opioid dependency. Neither patient’s history nor clinical examination revealed findings suggestive for connective tissue disease. </w:t>
      </w:r>
    </w:p>
    <w:p w14:paraId="627D6E86" w14:textId="77777777" w:rsidR="00F330B2" w:rsidRPr="00AC5F17" w:rsidRDefault="00F330B2" w:rsidP="00F330B2">
      <w:pPr>
        <w:spacing w:line="360" w:lineRule="auto"/>
        <w:jc w:val="both"/>
        <w:rPr>
          <w:rFonts w:ascii="Arial" w:hAnsi="Arial" w:cs="Arial"/>
          <w:sz w:val="22"/>
          <w:szCs w:val="22"/>
          <w:lang w:val="en-US"/>
        </w:rPr>
      </w:pPr>
      <w:r w:rsidRPr="00AC5F17">
        <w:rPr>
          <w:rFonts w:ascii="Arial" w:hAnsi="Arial" w:cs="Arial"/>
          <w:sz w:val="22"/>
          <w:szCs w:val="22"/>
          <w:lang w:val="en-US"/>
        </w:rPr>
        <w:t>Neurological examination at admission showed mild aphasia, which limited assessment of other cognitive functions. In addition, mild central paresis of the right arm was noted. Cerebral MRI revealed subacute medial cerebral artery (MCA) ischemia in left temporo-parietal region. In addition, periventricular lesions compatible with cerebral microangiopathy and a mesial temporal atrophy were found. Spinal MRI was not performed. Beyond mild aphasia most likely explained by the MCA ischemia, neuropsychological examination performed ten days after admission showed deficits of orientation in time, mental processing speed, and impairment of executive functions. A duplex sonography revealed a high-grade left internal carotid artery (ICA) stenosis. EEG showed right frontotemporal slowing, but no epileptiform abnormalities. Blood tests revealed no relevant findings. Rheumatologic serology showed positive anti-histone and ds-DNA antibodies. CSF examination revealed a normal leukocyte count (1 leukocytes/µl, upper normal limit 4 leukocytes/µl) and normal blood-CSF barrier function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Alb</w:t>
      </w:r>
      <w:proofErr w:type="spellEnd"/>
      <w:r w:rsidRPr="00AC5F17">
        <w:rPr>
          <w:rFonts w:ascii="Arial" w:hAnsi="Arial" w:cs="Arial"/>
          <w:sz w:val="22"/>
          <w:szCs w:val="22"/>
          <w:lang w:val="en-US"/>
        </w:rPr>
        <w:t xml:space="preserve"> 4.9 x 10</w:t>
      </w:r>
      <w:r w:rsidRPr="00AC5F17">
        <w:rPr>
          <w:rFonts w:ascii="Arial" w:hAnsi="Arial" w:cs="Arial"/>
          <w:sz w:val="22"/>
          <w:szCs w:val="22"/>
          <w:vertAlign w:val="superscript"/>
          <w:lang w:val="en-US"/>
        </w:rPr>
        <w:t>-3</w:t>
      </w:r>
      <w:r w:rsidRPr="00AC5F17">
        <w:rPr>
          <w:rFonts w:ascii="Arial" w:hAnsi="Arial" w:cs="Arial"/>
          <w:sz w:val="22"/>
          <w:szCs w:val="22"/>
          <w:lang w:val="en-US"/>
        </w:rPr>
        <w:t>, age-dependent upper normal limit 8.4 x 10</w:t>
      </w:r>
      <w:r w:rsidRPr="00AC5F17">
        <w:rPr>
          <w:rFonts w:ascii="Arial" w:hAnsi="Arial" w:cs="Arial"/>
          <w:sz w:val="22"/>
          <w:szCs w:val="22"/>
          <w:vertAlign w:val="superscript"/>
          <w:lang w:val="en-US"/>
        </w:rPr>
        <w:t>-3</w:t>
      </w:r>
      <w:r w:rsidRPr="00AC5F17">
        <w:rPr>
          <w:rFonts w:ascii="Arial" w:hAnsi="Arial" w:cs="Arial"/>
          <w:sz w:val="22"/>
          <w:szCs w:val="22"/>
          <w:lang w:val="en-US"/>
        </w:rPr>
        <w:t xml:space="preserve">). OCB restricted to the CSF were associated with quantitative evidence for intrathecal IgG synthesis (11%). Measles, rubella as well as the VZV AI were elevated (4.8, 2.2, and 2.6, respectively). </w:t>
      </w:r>
    </w:p>
    <w:p w14:paraId="010608F0" w14:textId="77777777" w:rsidR="00F330B2" w:rsidRPr="00AC5F17" w:rsidRDefault="00F330B2" w:rsidP="00F330B2">
      <w:pPr>
        <w:spacing w:line="360" w:lineRule="auto"/>
        <w:jc w:val="both"/>
        <w:rPr>
          <w:rFonts w:ascii="Arial" w:hAnsi="Arial" w:cs="Arial"/>
          <w:sz w:val="22"/>
          <w:szCs w:val="22"/>
          <w:lang w:val="en-US"/>
        </w:rPr>
      </w:pPr>
      <w:r w:rsidRPr="00AC5F17">
        <w:rPr>
          <w:rFonts w:ascii="Arial" w:hAnsi="Arial" w:cs="Arial"/>
          <w:sz w:val="22"/>
          <w:szCs w:val="22"/>
          <w:lang w:val="en-US"/>
        </w:rPr>
        <w:t xml:space="preserve">In combination with the </w:t>
      </w:r>
      <w:proofErr w:type="spellStart"/>
      <w:r w:rsidRPr="00AC5F17">
        <w:rPr>
          <w:rFonts w:ascii="Arial" w:hAnsi="Arial" w:cs="Arial"/>
          <w:sz w:val="22"/>
          <w:szCs w:val="22"/>
          <w:lang w:val="en-US"/>
        </w:rPr>
        <w:t>temporomesial</w:t>
      </w:r>
      <w:proofErr w:type="spellEnd"/>
      <w:r w:rsidRPr="00AC5F17">
        <w:rPr>
          <w:rFonts w:ascii="Arial" w:hAnsi="Arial" w:cs="Arial"/>
          <w:sz w:val="22"/>
          <w:szCs w:val="22"/>
          <w:lang w:val="en-US"/>
        </w:rPr>
        <w:t xml:space="preserve"> atrophy and the localization of the </w:t>
      </w:r>
      <w:proofErr w:type="gramStart"/>
      <w:r w:rsidRPr="00AC5F17">
        <w:rPr>
          <w:rFonts w:ascii="Arial" w:hAnsi="Arial" w:cs="Arial"/>
          <w:sz w:val="22"/>
          <w:szCs w:val="22"/>
          <w:lang w:val="en-US"/>
        </w:rPr>
        <w:t>cerebral ,</w:t>
      </w:r>
      <w:proofErr w:type="gramEnd"/>
      <w:r w:rsidRPr="00AC5F17">
        <w:rPr>
          <w:rFonts w:ascii="Arial" w:hAnsi="Arial" w:cs="Arial"/>
          <w:sz w:val="22"/>
          <w:szCs w:val="22"/>
          <w:lang w:val="en-US"/>
        </w:rPr>
        <w:t xml:space="preserve"> the cognitive impairments were judged to be pre-existent and not related to the cerebral ischemia. The ischemia was judged to originate from large-artery atherosclerosis. For ICA thromboendarterectomy, the patient was transferred to the department of vascular surgery. The patient did not present again to our department. Eleven years later, papillary renal cell carcinoma was diagnosed by our department of urology. At that time, no neurological symptoms were documented.</w:t>
      </w:r>
    </w:p>
    <w:p w14:paraId="5F919522" w14:textId="77777777" w:rsidR="00F330B2" w:rsidRPr="00AC5F17" w:rsidRDefault="00F330B2" w:rsidP="00F330B2">
      <w:pPr>
        <w:spacing w:line="360" w:lineRule="auto"/>
        <w:jc w:val="both"/>
        <w:rPr>
          <w:rFonts w:ascii="Arial" w:hAnsi="Arial" w:cs="Arial"/>
          <w:b/>
          <w:bCs/>
          <w:sz w:val="22"/>
          <w:szCs w:val="22"/>
          <w:lang w:val="en-US"/>
        </w:rPr>
      </w:pPr>
    </w:p>
    <w:p w14:paraId="6F133129" w14:textId="77777777" w:rsidR="00F330B2" w:rsidRPr="00AC5F17" w:rsidRDefault="00F330B2" w:rsidP="00F330B2">
      <w:pPr>
        <w:spacing w:after="120" w:line="360" w:lineRule="auto"/>
        <w:rPr>
          <w:rFonts w:ascii="Arial" w:hAnsi="Arial" w:cs="Arial"/>
          <w:color w:val="000000" w:themeColor="text1"/>
          <w:sz w:val="22"/>
          <w:szCs w:val="22"/>
          <w:lang w:val="en-US"/>
        </w:rPr>
      </w:pPr>
      <w:r w:rsidRPr="00AC5F17">
        <w:rPr>
          <w:rFonts w:ascii="Arial" w:hAnsi="Arial" w:cs="Arial"/>
          <w:b/>
          <w:bCs/>
          <w:sz w:val="22"/>
          <w:szCs w:val="22"/>
          <w:lang w:val="en-US"/>
        </w:rPr>
        <w:t>Patient 5: Amyotrophic lateral sclerosis with chronic inflammatory CSF changes</w:t>
      </w:r>
    </w:p>
    <w:p w14:paraId="4E51E835"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The 60-year-old male was admitted to our neurological ward for a second opinion after being diagnosed with ALS. However, diagnostic work-up two months earlier had indicated inflammatory CSF changes with positive OCB while CSF leukocyte count had been normal. Upon admission, the patient reported that 8 months earlier he had experienced progressive weakness of first his left hand and then the left arm. This had been associated with muscle wasting and twitching. Recently, his right hand had developed some weakness. He also reported that vertigo associated with nausea had developed at the time when he had first noticed the problems with his left hand. A quite similar episode with vertigo and nausea had occurred six years ago. </w:t>
      </w:r>
    </w:p>
    <w:p w14:paraId="37460BE7"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lastRenderedPageBreak/>
        <w:t xml:space="preserve">Upon neurological examination, no abnormalities of the cranial nerves were detected. The patient showed </w:t>
      </w:r>
      <w:proofErr w:type="spellStart"/>
      <w:r w:rsidRPr="00AC5F17">
        <w:rPr>
          <w:rFonts w:ascii="Arial" w:hAnsi="Arial" w:cs="Arial"/>
          <w:color w:val="000000" w:themeColor="text1"/>
          <w:sz w:val="22"/>
          <w:szCs w:val="22"/>
          <w:lang w:val="en-US"/>
        </w:rPr>
        <w:t>myatrophic</w:t>
      </w:r>
      <w:proofErr w:type="spellEnd"/>
      <w:r w:rsidRPr="00AC5F17">
        <w:rPr>
          <w:rFonts w:ascii="Arial" w:hAnsi="Arial" w:cs="Arial"/>
          <w:color w:val="000000" w:themeColor="text1"/>
          <w:sz w:val="22"/>
          <w:szCs w:val="22"/>
          <w:lang w:val="en-US"/>
        </w:rPr>
        <w:t xml:space="preserve"> distally pronounced paresis of the left arm as well as generalized fasciculations. In addition, finger extension on the right was slightly paretic. Deep tendon reflexes of the left arm were exaggerated. Sensory function was normal. Neuropsychological examination was normal. EMG demonstrated generalized acute and chronic neurogenic changes. Re-examination of recently performed cerebral and spinal MRI showed periventricular and juxtacortical WML while the spinal cord appeared normal. CSF analysis showed normal leukocyte count (2 leukocytes/µl, upper normal limit), slight blood-CSF-barrier dysfunction (</w:t>
      </w:r>
      <w:proofErr w:type="spellStart"/>
      <w:r w:rsidRPr="00AC5F17">
        <w:rPr>
          <w:rFonts w:ascii="Arial" w:hAnsi="Arial" w:cs="Arial"/>
          <w:color w:val="000000" w:themeColor="text1"/>
          <w:sz w:val="22"/>
          <w:szCs w:val="22"/>
          <w:lang w:val="en-US"/>
        </w:rPr>
        <w:t>Q</w:t>
      </w:r>
      <w:r w:rsidRPr="00AC5F17">
        <w:rPr>
          <w:rFonts w:ascii="Arial" w:hAnsi="Arial" w:cs="Arial"/>
          <w:color w:val="000000" w:themeColor="text1"/>
          <w:sz w:val="22"/>
          <w:szCs w:val="22"/>
          <w:vertAlign w:val="subscript"/>
          <w:lang w:val="en-US"/>
        </w:rPr>
        <w:t>Alb</w:t>
      </w:r>
      <w:proofErr w:type="spellEnd"/>
      <w:r w:rsidRPr="00AC5F17">
        <w:rPr>
          <w:rFonts w:ascii="Arial" w:hAnsi="Arial" w:cs="Arial"/>
          <w:color w:val="000000" w:themeColor="text1"/>
          <w:sz w:val="22"/>
          <w:szCs w:val="22"/>
          <w:lang w:val="en-US"/>
        </w:rPr>
        <w:t xml:space="preserve"> 11.4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age-dependent upper normal limit &lt;8.0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xml:space="preserve">) and isolated OCB restricted to the CSF without any evidence of quantitative intrathecal Ig synthesis. CSF lactate was normal (1.6 mmol/L). Measles and VZV AIs were elevated (2.4 and 2.2, respectively) while rubella AI was normal (0.9). Rheumatological serology was normal. General laboratory examination showed slight leukocytosis (11.2 Giga/L, normal 4.3 -10.8 </w:t>
      </w:r>
      <w:proofErr w:type="spellStart"/>
      <w:r w:rsidRPr="00AC5F17">
        <w:rPr>
          <w:rFonts w:ascii="Arial" w:hAnsi="Arial" w:cs="Arial"/>
          <w:color w:val="000000" w:themeColor="text1"/>
          <w:sz w:val="22"/>
          <w:szCs w:val="22"/>
          <w:lang w:val="en-US"/>
        </w:rPr>
        <w:t>Gigal</w:t>
      </w:r>
      <w:proofErr w:type="spellEnd"/>
      <w:r w:rsidRPr="00AC5F17">
        <w:rPr>
          <w:rFonts w:ascii="Arial" w:hAnsi="Arial" w:cs="Arial"/>
          <w:color w:val="000000" w:themeColor="text1"/>
          <w:sz w:val="22"/>
          <w:szCs w:val="22"/>
          <w:lang w:val="en-US"/>
        </w:rPr>
        <w:t xml:space="preserve">/L). CRP was slightly elevated (8.0 mg/L, normal &lt;5 mg/L). As the clinical picture was compatible, amyotrophic lateral sclerosis was diagnosed despite the inflammatory CSF findings. </w:t>
      </w:r>
    </w:p>
    <w:p w14:paraId="15435DCF"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Upon follow-up examination as an out-patient 13 months later, the patient reported that weakness of his hands had massively progressed. In addition, leg weakness had developed so that walking without help had become difficult. Still, no difficulties in speaking or swallowing were reported. Due to daytime sleepiness, non-invasive ventilation had been prescribed in the meantime that he would use 7 hours per night. Neurological examination showed slight tongue hypomotility but no tongue fibrillations or atrophy. No other cranial nerve abnormalities were found. He showed </w:t>
      </w:r>
      <w:proofErr w:type="spellStart"/>
      <w:r w:rsidRPr="00AC5F17">
        <w:rPr>
          <w:rFonts w:ascii="Arial" w:hAnsi="Arial" w:cs="Arial"/>
          <w:color w:val="000000" w:themeColor="text1"/>
          <w:sz w:val="22"/>
          <w:szCs w:val="22"/>
          <w:lang w:val="en-US"/>
        </w:rPr>
        <w:t>myatrophic</w:t>
      </w:r>
      <w:proofErr w:type="spellEnd"/>
      <w:r w:rsidRPr="00AC5F17">
        <w:rPr>
          <w:rFonts w:ascii="Arial" w:hAnsi="Arial" w:cs="Arial"/>
          <w:color w:val="000000" w:themeColor="text1"/>
          <w:sz w:val="22"/>
          <w:szCs w:val="22"/>
          <w:lang w:val="en-US"/>
        </w:rPr>
        <w:t xml:space="preserve"> </w:t>
      </w:r>
      <w:proofErr w:type="spellStart"/>
      <w:r w:rsidRPr="00AC5F17">
        <w:rPr>
          <w:rFonts w:ascii="Arial" w:hAnsi="Arial" w:cs="Arial"/>
          <w:color w:val="000000" w:themeColor="text1"/>
          <w:sz w:val="22"/>
          <w:szCs w:val="22"/>
          <w:lang w:val="en-US"/>
        </w:rPr>
        <w:t>tetraparesis</w:t>
      </w:r>
      <w:proofErr w:type="spellEnd"/>
      <w:r w:rsidRPr="00AC5F17">
        <w:rPr>
          <w:rFonts w:ascii="Arial" w:hAnsi="Arial" w:cs="Arial"/>
          <w:color w:val="000000" w:themeColor="text1"/>
          <w:sz w:val="22"/>
          <w:szCs w:val="22"/>
          <w:lang w:val="en-US"/>
        </w:rPr>
        <w:t xml:space="preserve">, severe of the left arm, moderate of the right arm, mild to moderate of the legs. Deep tendon reflexes were increased, plantar responses were flexor bilaterally. Generalized fasciculations were present. Another 10 months later, the muscle weakness again had progressed. The arms had become almost </w:t>
      </w:r>
      <w:proofErr w:type="spellStart"/>
      <w:r w:rsidRPr="00AC5F17">
        <w:rPr>
          <w:rFonts w:ascii="Arial" w:hAnsi="Arial" w:cs="Arial"/>
          <w:color w:val="000000" w:themeColor="text1"/>
          <w:sz w:val="22"/>
          <w:szCs w:val="22"/>
          <w:lang w:val="en-US"/>
        </w:rPr>
        <w:t>plegic</w:t>
      </w:r>
      <w:proofErr w:type="spellEnd"/>
      <w:r w:rsidRPr="00AC5F17">
        <w:rPr>
          <w:rFonts w:ascii="Arial" w:hAnsi="Arial" w:cs="Arial"/>
          <w:color w:val="000000" w:themeColor="text1"/>
          <w:sz w:val="22"/>
          <w:szCs w:val="22"/>
          <w:lang w:val="en-US"/>
        </w:rPr>
        <w:t xml:space="preserve">. He reported that he had become wheelchair-bound several months ago. He reported difficulties to hold his head upwards. Speech had become low. Sometimes he would choke while drinking, but not when eating. He had lost 10 kg of body weight. Neurological examination then showed tongue fibrillation, atrophy and hypomotility. </w:t>
      </w:r>
      <w:proofErr w:type="spellStart"/>
      <w:r w:rsidRPr="00AC5F17">
        <w:rPr>
          <w:rFonts w:ascii="Arial" w:hAnsi="Arial" w:cs="Arial"/>
          <w:color w:val="000000" w:themeColor="text1"/>
          <w:sz w:val="22"/>
          <w:szCs w:val="22"/>
          <w:lang w:val="en-US"/>
        </w:rPr>
        <w:t>Palmomental</w:t>
      </w:r>
      <w:proofErr w:type="spellEnd"/>
      <w:r w:rsidRPr="00AC5F17">
        <w:rPr>
          <w:rFonts w:ascii="Arial" w:hAnsi="Arial" w:cs="Arial"/>
          <w:color w:val="000000" w:themeColor="text1"/>
          <w:sz w:val="22"/>
          <w:szCs w:val="22"/>
          <w:lang w:val="en-US"/>
        </w:rPr>
        <w:t xml:space="preserve"> reflex was positive bilaterally. In addition, there was a severe </w:t>
      </w:r>
      <w:proofErr w:type="spellStart"/>
      <w:r w:rsidRPr="00AC5F17">
        <w:rPr>
          <w:rFonts w:ascii="Arial" w:hAnsi="Arial" w:cs="Arial"/>
          <w:color w:val="000000" w:themeColor="text1"/>
          <w:sz w:val="22"/>
          <w:szCs w:val="22"/>
          <w:lang w:val="en-US"/>
        </w:rPr>
        <w:t>myatrophic</w:t>
      </w:r>
      <w:proofErr w:type="spellEnd"/>
      <w:r w:rsidRPr="00AC5F17">
        <w:rPr>
          <w:rFonts w:ascii="Arial" w:hAnsi="Arial" w:cs="Arial"/>
          <w:color w:val="000000" w:themeColor="text1"/>
          <w:sz w:val="22"/>
          <w:szCs w:val="22"/>
          <w:lang w:val="en-US"/>
        </w:rPr>
        <w:t xml:space="preserve"> </w:t>
      </w:r>
      <w:proofErr w:type="spellStart"/>
      <w:r w:rsidRPr="00AC5F17">
        <w:rPr>
          <w:rFonts w:ascii="Arial" w:hAnsi="Arial" w:cs="Arial"/>
          <w:color w:val="000000" w:themeColor="text1"/>
          <w:sz w:val="22"/>
          <w:szCs w:val="22"/>
          <w:lang w:val="en-US"/>
        </w:rPr>
        <w:t>tetraparesis</w:t>
      </w:r>
      <w:proofErr w:type="spellEnd"/>
      <w:r w:rsidRPr="00AC5F17">
        <w:rPr>
          <w:rFonts w:ascii="Arial" w:hAnsi="Arial" w:cs="Arial"/>
          <w:color w:val="000000" w:themeColor="text1"/>
          <w:sz w:val="22"/>
          <w:szCs w:val="22"/>
          <w:lang w:val="en-US"/>
        </w:rPr>
        <w:t xml:space="preserve"> with almost </w:t>
      </w:r>
      <w:proofErr w:type="spellStart"/>
      <w:r w:rsidRPr="00AC5F17">
        <w:rPr>
          <w:rFonts w:ascii="Arial" w:hAnsi="Arial" w:cs="Arial"/>
          <w:color w:val="000000" w:themeColor="text1"/>
          <w:sz w:val="22"/>
          <w:szCs w:val="22"/>
          <w:lang w:val="en-US"/>
        </w:rPr>
        <w:t>plegic</w:t>
      </w:r>
      <w:proofErr w:type="spellEnd"/>
      <w:r w:rsidRPr="00AC5F17">
        <w:rPr>
          <w:rFonts w:ascii="Arial" w:hAnsi="Arial" w:cs="Arial"/>
          <w:color w:val="000000" w:themeColor="text1"/>
          <w:sz w:val="22"/>
          <w:szCs w:val="22"/>
          <w:lang w:val="en-US"/>
        </w:rPr>
        <w:t xml:space="preserve"> arms and exaggerated reflexes. Plantar response remained negative bilaterally. No sensory disturbances were noted. As the clinical course was still compatible with the diagnosis, no second LP was performed. The patient was lost to follow-up after this outpatient appointment 23 months after first admittance. </w:t>
      </w:r>
    </w:p>
    <w:p w14:paraId="54728D37" w14:textId="77777777" w:rsidR="00F330B2" w:rsidRPr="00AC5F17" w:rsidRDefault="00F330B2" w:rsidP="00F330B2">
      <w:pPr>
        <w:spacing w:line="360" w:lineRule="auto"/>
        <w:jc w:val="both"/>
        <w:rPr>
          <w:rFonts w:ascii="Arial" w:hAnsi="Arial" w:cs="Arial"/>
          <w:color w:val="FF0000"/>
          <w:sz w:val="22"/>
          <w:szCs w:val="22"/>
          <w:lang w:val="en-US"/>
        </w:rPr>
      </w:pPr>
    </w:p>
    <w:p w14:paraId="49A0479A" w14:textId="77777777" w:rsidR="00F330B2" w:rsidRPr="00AC5F17" w:rsidRDefault="00F330B2" w:rsidP="00F330B2">
      <w:pPr>
        <w:spacing w:after="120" w:line="360" w:lineRule="auto"/>
        <w:rPr>
          <w:rFonts w:ascii="Arial" w:hAnsi="Arial" w:cs="Arial"/>
          <w:b/>
          <w:bCs/>
          <w:sz w:val="22"/>
          <w:szCs w:val="22"/>
          <w:lang w:val="en-US"/>
        </w:rPr>
      </w:pPr>
      <w:r w:rsidRPr="00AC5F17">
        <w:rPr>
          <w:rFonts w:ascii="Arial" w:hAnsi="Arial" w:cs="Arial"/>
          <w:b/>
          <w:bCs/>
          <w:sz w:val="22"/>
          <w:szCs w:val="22"/>
          <w:lang w:val="en-US"/>
        </w:rPr>
        <w:t xml:space="preserve">Patient 6: Probable bulbar-onset motor neuron disease </w:t>
      </w:r>
    </w:p>
    <w:p w14:paraId="24E7C9DF" w14:textId="78EA7204" w:rsidR="00F330B2" w:rsidRPr="00AC5F17" w:rsidRDefault="00F330B2" w:rsidP="00F330B2">
      <w:pPr>
        <w:spacing w:line="360" w:lineRule="auto"/>
        <w:jc w:val="both"/>
        <w:rPr>
          <w:rFonts w:ascii="Arial" w:hAnsi="Arial" w:cs="Arial"/>
          <w:sz w:val="22"/>
          <w:szCs w:val="22"/>
          <w:lang w:val="en-US"/>
        </w:rPr>
      </w:pPr>
      <w:r w:rsidRPr="00AC5F17">
        <w:rPr>
          <w:rFonts w:ascii="Arial" w:hAnsi="Arial" w:cs="Arial"/>
          <w:sz w:val="22"/>
          <w:szCs w:val="22"/>
          <w:lang w:val="en-US"/>
        </w:rPr>
        <w:t xml:space="preserve">An 82-year-old male patient presented because of progressive dysphagia that had been present for one year. Clinically, the patient presented with </w:t>
      </w:r>
      <w:r w:rsidR="000C5680" w:rsidRPr="00AC5F17">
        <w:rPr>
          <w:rFonts w:ascii="Arial" w:hAnsi="Arial" w:cs="Arial"/>
          <w:sz w:val="22"/>
          <w:szCs w:val="22"/>
          <w:lang w:val="en-US"/>
        </w:rPr>
        <w:t>dysarthria</w:t>
      </w:r>
      <w:r w:rsidRPr="00AC5F17">
        <w:rPr>
          <w:rFonts w:ascii="Arial" w:hAnsi="Arial" w:cs="Arial"/>
          <w:sz w:val="22"/>
          <w:szCs w:val="22"/>
          <w:lang w:val="en-US"/>
        </w:rPr>
        <w:t xml:space="preserve"> and dysphagia in the </w:t>
      </w:r>
      <w:r w:rsidRPr="00AC5F17">
        <w:rPr>
          <w:rFonts w:ascii="Arial" w:hAnsi="Arial" w:cs="Arial"/>
          <w:sz w:val="22"/>
          <w:szCs w:val="22"/>
          <w:lang w:val="en-US"/>
        </w:rPr>
        <w:lastRenderedPageBreak/>
        <w:t xml:space="preserve">sense of bulbar symptoms with tongue paresis as well as increased reflexes in the upper extremities. Cerebral MRI showed no explanatory pathology but few periventricular WML. Spinal MRI did not show any </w:t>
      </w:r>
      <w:r w:rsidR="000C5680" w:rsidRPr="00AC5F17">
        <w:rPr>
          <w:rFonts w:ascii="Arial" w:hAnsi="Arial" w:cs="Arial"/>
          <w:sz w:val="22"/>
          <w:szCs w:val="22"/>
          <w:lang w:val="en-US"/>
        </w:rPr>
        <w:t>spinal cord</w:t>
      </w:r>
      <w:r w:rsidRPr="00AC5F17">
        <w:rPr>
          <w:rFonts w:ascii="Arial" w:hAnsi="Arial" w:cs="Arial"/>
          <w:sz w:val="22"/>
          <w:szCs w:val="22"/>
          <w:lang w:val="en-US"/>
        </w:rPr>
        <w:t xml:space="preserve"> lesions. EMG revealed acute and chronic neurogenic changes in the genioglossus muscle, but not in the arm and leg muscles. CSF analysis showed normal cell count 1/</w:t>
      </w:r>
      <w:r w:rsidRPr="00AC5F17">
        <w:rPr>
          <w:rFonts w:ascii="Arial" w:hAnsi="Arial" w:cs="Arial"/>
          <w:sz w:val="22"/>
          <w:szCs w:val="22"/>
          <w:lang w:val="en-US"/>
        </w:rPr>
        <w:sym w:font="Symbol" w:char="F06D"/>
      </w:r>
      <w:r w:rsidRPr="00AC5F17">
        <w:rPr>
          <w:rFonts w:ascii="Arial" w:hAnsi="Arial" w:cs="Arial"/>
          <w:sz w:val="22"/>
          <w:szCs w:val="22"/>
          <w:lang w:val="en-US"/>
        </w:rPr>
        <w:t>l (&lt;5/</w:t>
      </w:r>
      <w:r w:rsidRPr="00AC5F17">
        <w:rPr>
          <w:rFonts w:ascii="Arial" w:hAnsi="Arial" w:cs="Arial"/>
          <w:sz w:val="22"/>
          <w:szCs w:val="22"/>
          <w:lang w:val="en-US"/>
        </w:rPr>
        <w:sym w:font="Symbol" w:char="F06D"/>
      </w:r>
      <w:r w:rsidRPr="00AC5F17">
        <w:rPr>
          <w:rFonts w:ascii="Arial" w:hAnsi="Arial" w:cs="Arial"/>
          <w:sz w:val="22"/>
          <w:szCs w:val="22"/>
          <w:lang w:val="en-US"/>
        </w:rPr>
        <w:t>l), normal blood-CSF barrier function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Alb</w:t>
      </w:r>
      <w:proofErr w:type="spellEnd"/>
      <w:r w:rsidRPr="00AC5F17">
        <w:rPr>
          <w:rFonts w:ascii="Arial" w:hAnsi="Arial" w:cs="Arial"/>
          <w:sz w:val="22"/>
          <w:szCs w:val="22"/>
          <w:lang w:val="en-US"/>
        </w:rPr>
        <w:t xml:space="preserve"> 7.0 x 10</w:t>
      </w:r>
      <w:r w:rsidRPr="00AC5F17">
        <w:rPr>
          <w:rFonts w:ascii="Arial" w:hAnsi="Arial" w:cs="Arial"/>
          <w:sz w:val="22"/>
          <w:szCs w:val="22"/>
          <w:vertAlign w:val="superscript"/>
          <w:lang w:val="en-US"/>
        </w:rPr>
        <w:t>-3</w:t>
      </w:r>
      <w:r w:rsidRPr="00AC5F17">
        <w:rPr>
          <w:rFonts w:ascii="Arial" w:hAnsi="Arial" w:cs="Arial"/>
          <w:sz w:val="22"/>
          <w:szCs w:val="22"/>
          <w:lang w:val="en-US"/>
        </w:rPr>
        <w:t>, upper normal limit 9.5 x10</w:t>
      </w:r>
      <w:r w:rsidRPr="00AC5F17">
        <w:rPr>
          <w:rFonts w:ascii="Arial" w:hAnsi="Arial" w:cs="Arial"/>
          <w:sz w:val="22"/>
          <w:szCs w:val="22"/>
          <w:vertAlign w:val="superscript"/>
          <w:lang w:val="en-US"/>
        </w:rPr>
        <w:t>-3</w:t>
      </w:r>
      <w:r w:rsidRPr="00AC5F17">
        <w:rPr>
          <w:rFonts w:ascii="Arial" w:hAnsi="Arial" w:cs="Arial"/>
          <w:sz w:val="22"/>
          <w:szCs w:val="22"/>
          <w:lang w:val="en-US"/>
        </w:rPr>
        <w:t xml:space="preserve">), normal lactate (1.8 mmol/l), but OCB isolated in the CSF without quantitative evidence of intrathecal IgG, </w:t>
      </w:r>
      <w:proofErr w:type="gramStart"/>
      <w:r w:rsidRPr="00AC5F17">
        <w:rPr>
          <w:rFonts w:ascii="Arial" w:hAnsi="Arial" w:cs="Arial"/>
          <w:sz w:val="22"/>
          <w:szCs w:val="22"/>
          <w:lang w:val="en-US"/>
        </w:rPr>
        <w:t>IgA</w:t>
      </w:r>
      <w:proofErr w:type="gramEnd"/>
      <w:r w:rsidRPr="00AC5F17">
        <w:rPr>
          <w:rFonts w:ascii="Arial" w:hAnsi="Arial" w:cs="Arial"/>
          <w:sz w:val="22"/>
          <w:szCs w:val="22"/>
          <w:lang w:val="en-US"/>
        </w:rPr>
        <w:t xml:space="preserve"> or IgM synthesis. The rubella AI was slightly elevated (1.5,) as was the HSV AI (1.7), while measles and VZV AIs (1.4 and 1.0 respectively) were normal. CSF </w:t>
      </w:r>
      <w:proofErr w:type="spellStart"/>
      <w:r w:rsidRPr="00AC5F17">
        <w:rPr>
          <w:rFonts w:ascii="Arial" w:hAnsi="Arial" w:cs="Arial"/>
          <w:sz w:val="22"/>
          <w:szCs w:val="22"/>
          <w:lang w:val="en-US"/>
        </w:rPr>
        <w:t>pNFH</w:t>
      </w:r>
      <w:proofErr w:type="spellEnd"/>
      <w:r w:rsidRPr="00AC5F17">
        <w:rPr>
          <w:rFonts w:ascii="Arial" w:hAnsi="Arial" w:cs="Arial"/>
          <w:sz w:val="22"/>
          <w:szCs w:val="22"/>
          <w:lang w:val="en-US"/>
        </w:rPr>
        <w:t xml:space="preserve"> was highly elevated (5619 </w:t>
      </w:r>
      <w:proofErr w:type="spellStart"/>
      <w:r w:rsidRPr="00AC5F17">
        <w:rPr>
          <w:rFonts w:ascii="Arial" w:hAnsi="Arial" w:cs="Arial"/>
          <w:sz w:val="22"/>
          <w:szCs w:val="22"/>
          <w:lang w:val="en-US"/>
        </w:rPr>
        <w:t>pg</w:t>
      </w:r>
      <w:proofErr w:type="spellEnd"/>
      <w:r w:rsidRPr="00AC5F17">
        <w:rPr>
          <w:rFonts w:ascii="Arial" w:hAnsi="Arial" w:cs="Arial"/>
          <w:sz w:val="22"/>
          <w:szCs w:val="22"/>
          <w:lang w:val="en-US"/>
        </w:rPr>
        <w:t xml:space="preserve">/ml, cut-off for MND &gt; 560 </w:t>
      </w:r>
      <w:proofErr w:type="spellStart"/>
      <w:r w:rsidRPr="00AC5F17">
        <w:rPr>
          <w:rFonts w:ascii="Arial" w:hAnsi="Arial" w:cs="Arial"/>
          <w:sz w:val="22"/>
          <w:szCs w:val="22"/>
          <w:lang w:val="en-US"/>
        </w:rPr>
        <w:t>pg</w:t>
      </w:r>
      <w:proofErr w:type="spellEnd"/>
      <w:r w:rsidRPr="00AC5F17">
        <w:rPr>
          <w:rFonts w:ascii="Arial" w:hAnsi="Arial" w:cs="Arial"/>
          <w:sz w:val="22"/>
          <w:szCs w:val="22"/>
          <w:lang w:val="en-US"/>
        </w:rPr>
        <w:t>/ml). The diagnosis of bulbar MND was made. No follow-up data of this patient are available.</w:t>
      </w:r>
    </w:p>
    <w:p w14:paraId="6B382B34" w14:textId="77777777" w:rsidR="00F330B2" w:rsidRPr="00AC5F17" w:rsidRDefault="00F330B2" w:rsidP="00F330B2">
      <w:pPr>
        <w:spacing w:line="360" w:lineRule="auto"/>
        <w:jc w:val="both"/>
        <w:rPr>
          <w:rFonts w:ascii="Arial" w:hAnsi="Arial" w:cs="Arial"/>
          <w:b/>
          <w:sz w:val="22"/>
          <w:szCs w:val="22"/>
          <w:lang w:val="en-US"/>
        </w:rPr>
      </w:pPr>
    </w:p>
    <w:p w14:paraId="64DE56C2" w14:textId="77777777" w:rsidR="00F330B2" w:rsidRPr="00AC5F17" w:rsidRDefault="00F330B2" w:rsidP="00F330B2">
      <w:pPr>
        <w:spacing w:line="360" w:lineRule="auto"/>
        <w:jc w:val="both"/>
        <w:rPr>
          <w:rFonts w:ascii="Arial" w:hAnsi="Arial" w:cs="Arial"/>
          <w:b/>
          <w:sz w:val="22"/>
          <w:szCs w:val="22"/>
          <w:lang w:val="en-US"/>
        </w:rPr>
      </w:pPr>
    </w:p>
    <w:p w14:paraId="40B34DD5" w14:textId="77777777" w:rsidR="00F330B2" w:rsidRPr="00AC5F17" w:rsidRDefault="00F330B2" w:rsidP="00F330B2">
      <w:pPr>
        <w:spacing w:line="360" w:lineRule="auto"/>
        <w:jc w:val="both"/>
        <w:rPr>
          <w:rFonts w:ascii="Arial" w:hAnsi="Arial" w:cs="Arial"/>
          <w:b/>
          <w:sz w:val="22"/>
          <w:szCs w:val="22"/>
          <w:lang w:val="en-US"/>
        </w:rPr>
      </w:pPr>
      <w:r w:rsidRPr="00AC5F17">
        <w:rPr>
          <w:rFonts w:ascii="Arial" w:hAnsi="Arial" w:cs="Arial"/>
          <w:b/>
          <w:sz w:val="22"/>
          <w:szCs w:val="22"/>
          <w:lang w:val="en-US"/>
        </w:rPr>
        <w:t xml:space="preserve">Patients rated to probably suffer from a non-MS chronic-inflammatory disease of the nervous </w:t>
      </w:r>
      <w:proofErr w:type="gramStart"/>
      <w:r w:rsidRPr="00AC5F17">
        <w:rPr>
          <w:rFonts w:ascii="Arial" w:hAnsi="Arial" w:cs="Arial"/>
          <w:b/>
          <w:sz w:val="22"/>
          <w:szCs w:val="22"/>
          <w:lang w:val="en-US"/>
        </w:rPr>
        <w:t>system</w:t>
      </w:r>
      <w:proofErr w:type="gramEnd"/>
      <w:r w:rsidRPr="00AC5F17">
        <w:rPr>
          <w:rFonts w:ascii="Arial" w:hAnsi="Arial" w:cs="Arial"/>
          <w:b/>
          <w:sz w:val="22"/>
          <w:szCs w:val="22"/>
          <w:lang w:val="en-US"/>
        </w:rPr>
        <w:t xml:space="preserve"> </w:t>
      </w:r>
    </w:p>
    <w:p w14:paraId="39BDB9CC" w14:textId="77777777" w:rsidR="00F330B2" w:rsidRPr="00AC5F17" w:rsidRDefault="00F330B2" w:rsidP="00F330B2">
      <w:pPr>
        <w:spacing w:line="360" w:lineRule="auto"/>
        <w:jc w:val="both"/>
        <w:rPr>
          <w:rFonts w:ascii="Arial" w:hAnsi="Arial" w:cs="Arial"/>
          <w:b/>
          <w:sz w:val="22"/>
          <w:szCs w:val="22"/>
          <w:lang w:val="en-US"/>
        </w:rPr>
      </w:pPr>
    </w:p>
    <w:p w14:paraId="3E8DA3A5" w14:textId="77777777" w:rsidR="00F330B2" w:rsidRPr="00AC5F17" w:rsidRDefault="00F330B2" w:rsidP="00F330B2">
      <w:pPr>
        <w:spacing w:after="120" w:line="360" w:lineRule="auto"/>
        <w:jc w:val="both"/>
        <w:rPr>
          <w:rFonts w:ascii="Arial" w:hAnsi="Arial" w:cs="Arial"/>
          <w:color w:val="FFFFFF" w:themeColor="background1"/>
          <w:sz w:val="22"/>
          <w:szCs w:val="22"/>
          <w:lang w:val="en-US"/>
        </w:rPr>
      </w:pPr>
      <w:r w:rsidRPr="00AC5F17">
        <w:rPr>
          <w:rFonts w:ascii="Arial" w:hAnsi="Arial" w:cs="Arial"/>
          <w:b/>
          <w:bCs/>
          <w:color w:val="000000" w:themeColor="text1"/>
          <w:sz w:val="22"/>
          <w:szCs w:val="22"/>
          <w:lang w:val="en-US"/>
        </w:rPr>
        <w:t xml:space="preserve">Patient 7: Provoked repetitive seizures associated pneumonia and ciprofloxacin </w:t>
      </w:r>
      <w:proofErr w:type="gramStart"/>
      <w:r w:rsidRPr="00AC5F17">
        <w:rPr>
          <w:rFonts w:ascii="Arial" w:hAnsi="Arial" w:cs="Arial"/>
          <w:b/>
          <w:bCs/>
          <w:color w:val="000000" w:themeColor="text1"/>
          <w:sz w:val="22"/>
          <w:szCs w:val="22"/>
          <w:lang w:val="en-US"/>
        </w:rPr>
        <w:t>treatment</w:t>
      </w:r>
      <w:proofErr w:type="gramEnd"/>
      <w:r w:rsidRPr="00AC5F17">
        <w:rPr>
          <w:rFonts w:ascii="Arial" w:hAnsi="Arial" w:cs="Arial"/>
          <w:b/>
          <w:bCs/>
          <w:color w:val="000000" w:themeColor="text1"/>
          <w:sz w:val="22"/>
          <w:szCs w:val="22"/>
          <w:lang w:val="en-US"/>
        </w:rPr>
        <w:t xml:space="preserve"> </w:t>
      </w:r>
    </w:p>
    <w:p w14:paraId="5ACBD74B"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The 86-year-old female was admitted to our department after she had been found non-responsive with muscle twitches of her left arm by the staff of the patient’s nursing home. She had been known to be cognitively impaired and unable to walk after repeated osteoporotic fractures of the lumbar dorsal spine. During the emergency transport, two bilateral tonic-</w:t>
      </w:r>
      <w:proofErr w:type="spellStart"/>
      <w:r w:rsidRPr="00AC5F17">
        <w:rPr>
          <w:rFonts w:ascii="Arial" w:hAnsi="Arial" w:cs="Arial"/>
          <w:color w:val="000000" w:themeColor="text1"/>
          <w:sz w:val="22"/>
          <w:szCs w:val="22"/>
          <w:lang w:val="en-US"/>
        </w:rPr>
        <w:t>clonic</w:t>
      </w:r>
      <w:proofErr w:type="spellEnd"/>
      <w:r w:rsidRPr="00AC5F17">
        <w:rPr>
          <w:rFonts w:ascii="Arial" w:hAnsi="Arial" w:cs="Arial"/>
          <w:color w:val="000000" w:themeColor="text1"/>
          <w:sz w:val="22"/>
          <w:szCs w:val="22"/>
          <w:lang w:val="en-US"/>
        </w:rPr>
        <w:t xml:space="preserve"> seizures had occurred so that the patient had received 3 mg of midazolam. Three days before admission, antibiotic treatment with ciprofloxacin for urinary tract infection had been initiated. </w:t>
      </w:r>
    </w:p>
    <w:p w14:paraId="590F36BB"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Upon hospital admission, the patient was soporose, but slowly regained consciousness. Lung auscultation was suggestive for pneumonia. Blood tests revealed a leukocytosis of 20 G/L (normal 4.3 -10.8 G/L) and an elevated CRP of 32 mg/L (normal &lt;5 mg/L). </w:t>
      </w:r>
      <w:r w:rsidRPr="00AC5F17">
        <w:rPr>
          <w:rFonts w:ascii="Arial" w:hAnsi="Arial" w:cs="Arial"/>
          <w:bCs/>
          <w:color w:val="000000" w:themeColor="text1"/>
          <w:sz w:val="22"/>
          <w:szCs w:val="22"/>
          <w:lang w:val="en-US"/>
        </w:rPr>
        <w:t xml:space="preserve">Cerebral MRI </w:t>
      </w:r>
      <w:r w:rsidRPr="00AC5F17">
        <w:rPr>
          <w:rFonts w:ascii="Arial" w:hAnsi="Arial" w:cs="Arial"/>
          <w:color w:val="000000" w:themeColor="text1"/>
          <w:sz w:val="22"/>
          <w:szCs w:val="22"/>
          <w:lang w:val="en-US"/>
        </w:rPr>
        <w:t xml:space="preserve">showed moderate to severe subcortical and periventricular WML suggestive for cerebral microangiopathy. </w:t>
      </w:r>
      <w:r w:rsidRPr="00AC5F17">
        <w:rPr>
          <w:rFonts w:ascii="Arial" w:hAnsi="Arial" w:cs="Arial"/>
          <w:bCs/>
          <w:color w:val="000000" w:themeColor="text1"/>
          <w:sz w:val="22"/>
          <w:szCs w:val="22"/>
          <w:lang w:val="en-US"/>
        </w:rPr>
        <w:t xml:space="preserve">Spinal MRI was not performed. </w:t>
      </w:r>
      <w:r w:rsidRPr="00AC5F17">
        <w:rPr>
          <w:rFonts w:ascii="Arial" w:hAnsi="Arial" w:cs="Arial"/>
          <w:color w:val="000000" w:themeColor="text1"/>
          <w:sz w:val="22"/>
          <w:szCs w:val="22"/>
          <w:lang w:val="en-US"/>
        </w:rPr>
        <w:t>As emergency CSF parameters with normal cell count (1 leukocyte/µl, upper normal limit 4 leukocytes/µl) and CSF lactate (3.8 mmol/L, normal 1.7–2.6 mmol/l) increased in parallel with CSF glucose (4.5 mmol/L, normal 2.7–4-2 mmol/L) ruled out meningitis, the patient was transferred to another hospital’s department of internal medicine for treatment of pneumonia. The seizures were judged as provoked by both systemic infection and ciprofloxacin. The full CSF results available after the patient had been transferred showed normal CSF-blood barrier function (</w:t>
      </w:r>
      <w:proofErr w:type="spellStart"/>
      <w:r w:rsidRPr="00AC5F17">
        <w:rPr>
          <w:rFonts w:ascii="Arial" w:hAnsi="Arial" w:cs="Arial"/>
          <w:bCs/>
          <w:color w:val="000000" w:themeColor="text1"/>
          <w:sz w:val="22"/>
          <w:szCs w:val="22"/>
          <w:lang w:val="en-US"/>
        </w:rPr>
        <w:t>Q</w:t>
      </w:r>
      <w:r w:rsidRPr="00AC5F17">
        <w:rPr>
          <w:rFonts w:ascii="Arial" w:hAnsi="Arial" w:cs="Arial"/>
          <w:bCs/>
          <w:color w:val="000000" w:themeColor="text1"/>
          <w:sz w:val="22"/>
          <w:szCs w:val="22"/>
          <w:vertAlign w:val="subscript"/>
          <w:lang w:val="en-US"/>
        </w:rPr>
        <w:t>Alb</w:t>
      </w:r>
      <w:proofErr w:type="spellEnd"/>
      <w:r w:rsidRPr="00AC5F17">
        <w:rPr>
          <w:rFonts w:ascii="Arial" w:hAnsi="Arial" w:cs="Arial"/>
          <w:bCs/>
          <w:color w:val="000000" w:themeColor="text1"/>
          <w:sz w:val="22"/>
          <w:szCs w:val="22"/>
          <w:lang w:val="en-US"/>
        </w:rPr>
        <w:t xml:space="preserve"> 7.1 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upper normal limit 9.7 x 10</w:t>
      </w:r>
      <w:r w:rsidRPr="00AC5F17">
        <w:rPr>
          <w:rFonts w:ascii="Arial" w:hAnsi="Arial" w:cs="Arial"/>
          <w:bCs/>
          <w:color w:val="000000" w:themeColor="text1"/>
          <w:sz w:val="22"/>
          <w:szCs w:val="22"/>
          <w:vertAlign w:val="superscript"/>
          <w:lang w:val="en-US"/>
        </w:rPr>
        <w:t>-3</w:t>
      </w:r>
      <w:r w:rsidRPr="00AC5F17">
        <w:rPr>
          <w:rFonts w:ascii="Arial" w:hAnsi="Arial" w:cs="Arial"/>
          <w:color w:val="000000" w:themeColor="text1"/>
          <w:sz w:val="22"/>
          <w:szCs w:val="22"/>
          <w:lang w:val="en-US"/>
        </w:rPr>
        <w:t xml:space="preserve">) and positive OCB restricted to the CSF not associated with quantitative intrathecal IgG, </w:t>
      </w:r>
      <w:proofErr w:type="gramStart"/>
      <w:r w:rsidRPr="00AC5F17">
        <w:rPr>
          <w:rFonts w:ascii="Arial" w:hAnsi="Arial" w:cs="Arial"/>
          <w:color w:val="000000" w:themeColor="text1"/>
          <w:sz w:val="22"/>
          <w:szCs w:val="22"/>
          <w:lang w:val="en-US"/>
        </w:rPr>
        <w:t>IgA</w:t>
      </w:r>
      <w:proofErr w:type="gramEnd"/>
      <w:r w:rsidRPr="00AC5F17">
        <w:rPr>
          <w:rFonts w:ascii="Arial" w:hAnsi="Arial" w:cs="Arial"/>
          <w:color w:val="000000" w:themeColor="text1"/>
          <w:sz w:val="22"/>
          <w:szCs w:val="22"/>
          <w:lang w:val="en-US"/>
        </w:rPr>
        <w:t xml:space="preserve"> and IgM synthesis. Rubella, varicella as well as measles AIs all were elevated (1.7, 1.6, and 1.7, respectively). </w:t>
      </w:r>
    </w:p>
    <w:p w14:paraId="37B37FA6"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lastRenderedPageBreak/>
        <w:t>The positive OCBs and elevated AIs were judged as signs of a clinically silent inflammatory CNS process of chronic autoimmune origin. The patient was lost to follow-up.</w:t>
      </w:r>
    </w:p>
    <w:p w14:paraId="7C34C35D" w14:textId="77777777" w:rsidR="00F330B2" w:rsidRPr="00AC5F17" w:rsidRDefault="00F330B2" w:rsidP="00F330B2">
      <w:pPr>
        <w:spacing w:line="360" w:lineRule="auto"/>
        <w:jc w:val="both"/>
        <w:rPr>
          <w:rFonts w:ascii="Arial" w:hAnsi="Arial" w:cs="Arial"/>
          <w:color w:val="000000" w:themeColor="text1"/>
          <w:sz w:val="22"/>
          <w:szCs w:val="22"/>
          <w:lang w:val="en-US"/>
        </w:rPr>
      </w:pPr>
    </w:p>
    <w:p w14:paraId="0F37D29B" w14:textId="77777777" w:rsidR="00F330B2" w:rsidRPr="00AC5F17" w:rsidRDefault="00F330B2" w:rsidP="00F330B2">
      <w:pPr>
        <w:spacing w:after="120" w:line="360" w:lineRule="auto"/>
        <w:rPr>
          <w:rFonts w:ascii="Arial" w:hAnsi="Arial" w:cs="Arial"/>
          <w:i/>
          <w:iCs/>
          <w:sz w:val="22"/>
          <w:szCs w:val="22"/>
          <w:lang w:val="en-US"/>
        </w:rPr>
      </w:pPr>
      <w:r w:rsidRPr="00AC5F17">
        <w:rPr>
          <w:rFonts w:ascii="Arial" w:hAnsi="Arial" w:cs="Arial"/>
          <w:b/>
          <w:bCs/>
          <w:sz w:val="22"/>
          <w:szCs w:val="22"/>
          <w:lang w:val="en-US"/>
        </w:rPr>
        <w:t xml:space="preserve">Patient 8: </w:t>
      </w:r>
      <w:r w:rsidRPr="00AC5F17">
        <w:rPr>
          <w:rFonts w:ascii="Arial" w:hAnsi="Arial" w:cs="Arial"/>
          <w:b/>
          <w:bCs/>
          <w:color w:val="000000" w:themeColor="text1"/>
          <w:sz w:val="22"/>
          <w:szCs w:val="22"/>
          <w:lang w:val="en"/>
        </w:rPr>
        <w:t xml:space="preserve">Fluctuating </w:t>
      </w:r>
      <w:r w:rsidRPr="00AC5F17">
        <w:rPr>
          <w:rFonts w:ascii="Arial" w:hAnsi="Arial" w:cs="Arial"/>
          <w:b/>
          <w:bCs/>
          <w:color w:val="000000" w:themeColor="text1"/>
          <w:sz w:val="22"/>
          <w:szCs w:val="22"/>
          <w:lang w:val="en-US"/>
        </w:rPr>
        <w:t xml:space="preserve">vigilance and depressive mood with </w:t>
      </w:r>
      <w:r w:rsidRPr="00AC5F17">
        <w:rPr>
          <w:rStyle w:val="Hervorhebung"/>
          <w:rFonts w:ascii="Arial" w:hAnsi="Arial" w:cs="Arial"/>
          <w:b/>
          <w:bCs/>
          <w:i w:val="0"/>
          <w:iCs w:val="0"/>
          <w:color w:val="000000" w:themeColor="text1"/>
          <w:sz w:val="22"/>
          <w:szCs w:val="22"/>
          <w:lang w:val="en-US"/>
        </w:rPr>
        <w:t xml:space="preserve">suicidal ideation </w:t>
      </w:r>
    </w:p>
    <w:p w14:paraId="6B9735AF" w14:textId="77777777" w:rsidR="00F330B2" w:rsidRPr="00AC5F17" w:rsidRDefault="00F330B2" w:rsidP="00F330B2">
      <w:pPr>
        <w:spacing w:after="45"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The 68-year-old male was admitted to the emergency room and transferred to the department of neurology one day later due to a worsening of general condition and fluctuating consciousness. His medical history included coronary and peripheral artery disease, chronic kidney failure, chronic obstructive pulmonary disease, scoliosis with chronic </w:t>
      </w:r>
      <w:proofErr w:type="spellStart"/>
      <w:r w:rsidRPr="00AC5F17">
        <w:rPr>
          <w:rFonts w:ascii="Arial" w:hAnsi="Arial" w:cs="Arial"/>
          <w:color w:val="000000" w:themeColor="text1"/>
          <w:sz w:val="22"/>
          <w:szCs w:val="22"/>
          <w:lang w:val="en-US"/>
        </w:rPr>
        <w:t>lumbalgias</w:t>
      </w:r>
      <w:proofErr w:type="spellEnd"/>
      <w:r w:rsidRPr="00AC5F17">
        <w:rPr>
          <w:rFonts w:ascii="Arial" w:hAnsi="Arial" w:cs="Arial"/>
          <w:color w:val="000000" w:themeColor="text1"/>
          <w:sz w:val="22"/>
          <w:szCs w:val="22"/>
          <w:lang w:val="en-US"/>
        </w:rPr>
        <w:t xml:space="preserve"> treated with opioids, recurrent sinusitis as well as polyneuropathy, symptomatic epilepsy and reportedly more than 30 episodes of viral meningitis. </w:t>
      </w:r>
    </w:p>
    <w:p w14:paraId="22F36F51" w14:textId="2E31F1D6" w:rsidR="00F330B2" w:rsidRPr="00AC5F17" w:rsidRDefault="00F330B2" w:rsidP="00F330B2">
      <w:pPr>
        <w:spacing w:after="45"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At the time of admittance to the emergency room, psychomotor slowing was observed. Urinary tract infection was diagnosed and treated with antibiotics (ampicillin/sulbactam). Neurological examination revealed </w:t>
      </w:r>
      <w:r w:rsidR="000C5680" w:rsidRPr="00AC5F17">
        <w:rPr>
          <w:rFonts w:ascii="Arial" w:hAnsi="Arial" w:cs="Arial"/>
          <w:color w:val="000000" w:themeColor="text1"/>
          <w:sz w:val="22"/>
          <w:szCs w:val="22"/>
          <w:lang w:val="en-US"/>
        </w:rPr>
        <w:t>dysarthria</w:t>
      </w:r>
      <w:r w:rsidRPr="00AC5F17">
        <w:rPr>
          <w:rFonts w:ascii="Arial" w:hAnsi="Arial" w:cs="Arial"/>
          <w:color w:val="000000" w:themeColor="text1"/>
          <w:sz w:val="22"/>
          <w:szCs w:val="22"/>
          <w:lang w:val="en-US"/>
        </w:rPr>
        <w:t xml:space="preserve"> and gaze-evoked nystagmus. After referral to the department of neurology the next day, the patient complained of chronic headaches, which had reportedly been present for years but had been exacerbated after reduction of fentanyl transdermal patch from 100 to 50µg/h a couple of days ago. In addition to atactic gait, severe depression with acute suicidal ideation became apparent. Cerebral MRI only showed periventricular and juxtacortical WMLs best compatible with cerebral microangiopathy. Spinal MRI performed 11 months earlier had not shown any signal abnormalities in the spinal cord. General laboratory examination revealed leukocytosis (13.5 Giga/L, normal 4.3 -10.8 </w:t>
      </w:r>
      <w:proofErr w:type="spellStart"/>
      <w:r w:rsidRPr="00AC5F17">
        <w:rPr>
          <w:rFonts w:ascii="Arial" w:hAnsi="Arial" w:cs="Arial"/>
          <w:color w:val="000000" w:themeColor="text1"/>
          <w:sz w:val="22"/>
          <w:szCs w:val="22"/>
          <w:lang w:val="en-US"/>
        </w:rPr>
        <w:t>Gigal</w:t>
      </w:r>
      <w:proofErr w:type="spellEnd"/>
      <w:r w:rsidRPr="00AC5F17">
        <w:rPr>
          <w:rFonts w:ascii="Arial" w:hAnsi="Arial" w:cs="Arial"/>
          <w:color w:val="000000" w:themeColor="text1"/>
          <w:sz w:val="22"/>
          <w:szCs w:val="22"/>
          <w:lang w:val="en-US"/>
        </w:rPr>
        <w:t>/L) and elevated CRP (157.0 mg/L, normal &lt;5 mg/L).  CSF showed a pleocytosis (18 leukocytes/</w:t>
      </w:r>
      <w:proofErr w:type="spellStart"/>
      <w:r w:rsidRPr="00AC5F17">
        <w:rPr>
          <w:rFonts w:ascii="Arial" w:hAnsi="Arial" w:cs="Arial"/>
          <w:color w:val="000000" w:themeColor="text1"/>
          <w:sz w:val="22"/>
          <w:szCs w:val="22"/>
          <w:lang w:val="en-US"/>
        </w:rPr>
        <w:t>μl</w:t>
      </w:r>
      <w:proofErr w:type="spellEnd"/>
      <w:r w:rsidRPr="00AC5F17">
        <w:rPr>
          <w:rFonts w:ascii="Arial" w:hAnsi="Arial" w:cs="Arial"/>
          <w:color w:val="000000" w:themeColor="text1"/>
          <w:sz w:val="22"/>
          <w:szCs w:val="22"/>
          <w:lang w:val="en-US"/>
        </w:rPr>
        <w:t>, upper normal limit 4 leukocytes/µl) without blood-CSF barrier dysfunction (</w:t>
      </w:r>
      <w:proofErr w:type="spellStart"/>
      <w:r w:rsidRPr="00AC5F17">
        <w:rPr>
          <w:rFonts w:ascii="Arial" w:hAnsi="Arial" w:cs="Arial"/>
          <w:color w:val="000000" w:themeColor="text1"/>
          <w:sz w:val="22"/>
          <w:szCs w:val="22"/>
          <w:lang w:val="en-US"/>
        </w:rPr>
        <w:t>Q</w:t>
      </w:r>
      <w:r w:rsidRPr="00AC5F17">
        <w:rPr>
          <w:rFonts w:ascii="Arial" w:hAnsi="Arial" w:cs="Arial"/>
          <w:color w:val="000000" w:themeColor="text1"/>
          <w:sz w:val="22"/>
          <w:szCs w:val="22"/>
          <w:vertAlign w:val="subscript"/>
          <w:lang w:val="en-US"/>
        </w:rPr>
        <w:t>Alb</w:t>
      </w:r>
      <w:proofErr w:type="spellEnd"/>
      <w:r w:rsidRPr="00AC5F17">
        <w:rPr>
          <w:rFonts w:ascii="Arial" w:hAnsi="Arial" w:cs="Arial"/>
          <w:color w:val="000000" w:themeColor="text1"/>
          <w:sz w:val="22"/>
          <w:szCs w:val="22"/>
          <w:lang w:val="en-US"/>
        </w:rPr>
        <w:t xml:space="preserve"> 3.9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age-adjusted upper normal &lt;8.5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xml:space="preserve">) but positive oligoclonal bands (OCB) restricted to the CSF as well as quantitative intrathecal IgM synthesis of 37% (normal 0). Rubella (4.9), VZV (1.9) and HSV AIs (3.0), were elevated, the measles AI was normal (1.0). Blood levels of his anti-epileptic medication, valproate and </w:t>
      </w:r>
      <w:proofErr w:type="spellStart"/>
      <w:r w:rsidRPr="00AC5F17">
        <w:rPr>
          <w:rFonts w:ascii="Arial" w:hAnsi="Arial" w:cs="Arial"/>
          <w:color w:val="000000" w:themeColor="text1"/>
          <w:sz w:val="22"/>
          <w:szCs w:val="22"/>
          <w:lang w:val="en-US"/>
        </w:rPr>
        <w:t>eslicarbazepine</w:t>
      </w:r>
      <w:proofErr w:type="spellEnd"/>
      <w:r w:rsidRPr="00AC5F17">
        <w:rPr>
          <w:rFonts w:ascii="Arial" w:hAnsi="Arial" w:cs="Arial"/>
          <w:color w:val="000000" w:themeColor="text1"/>
          <w:sz w:val="22"/>
          <w:szCs w:val="22"/>
          <w:lang w:val="en-US"/>
        </w:rPr>
        <w:t xml:space="preserve"> as well as its metabolites were in normal therapeutic range. </w:t>
      </w:r>
    </w:p>
    <w:p w14:paraId="700229E6" w14:textId="77777777" w:rsidR="00F330B2" w:rsidRPr="00AC5F17" w:rsidRDefault="00F330B2" w:rsidP="00F330B2">
      <w:pPr>
        <w:spacing w:after="45"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Due to acute suicidal ideation, the patient was referred to the department of psychiatry of a neighboring hospital. Here, repeated episodes of disorientation and reduced consciousness occurred. Due to these unexplained episodes, the patient was transferred to the neurological intensive care unit of the neighboring hospital. As the final discharge report was not sent to our department, the final diagnosis and outcome remains unknown.</w:t>
      </w:r>
    </w:p>
    <w:p w14:paraId="1E0E5498" w14:textId="77777777" w:rsidR="00F330B2" w:rsidRPr="00AC5F17" w:rsidRDefault="00F330B2" w:rsidP="00F330B2">
      <w:pPr>
        <w:spacing w:line="360" w:lineRule="auto"/>
        <w:jc w:val="both"/>
        <w:rPr>
          <w:rFonts w:ascii="Arial" w:hAnsi="Arial" w:cs="Arial"/>
          <w:color w:val="000000" w:themeColor="text1"/>
          <w:sz w:val="22"/>
          <w:szCs w:val="22"/>
          <w:lang w:val="en-US"/>
        </w:rPr>
      </w:pPr>
    </w:p>
    <w:p w14:paraId="26CFFE66" w14:textId="6F956011" w:rsidR="00F330B2" w:rsidRPr="00AC5F17" w:rsidRDefault="00F330B2" w:rsidP="00F330B2">
      <w:pPr>
        <w:spacing w:after="120" w:line="360" w:lineRule="auto"/>
        <w:jc w:val="both"/>
        <w:rPr>
          <w:rFonts w:ascii="Arial" w:hAnsi="Arial" w:cs="Arial"/>
          <w:b/>
          <w:bCs/>
          <w:color w:val="000000" w:themeColor="text1"/>
          <w:sz w:val="22"/>
          <w:szCs w:val="22"/>
          <w:lang w:val="en-US"/>
        </w:rPr>
      </w:pPr>
      <w:r w:rsidRPr="00AC5F17">
        <w:rPr>
          <w:rFonts w:ascii="Arial" w:hAnsi="Arial" w:cs="Arial"/>
          <w:b/>
          <w:bCs/>
          <w:color w:val="000000" w:themeColor="text1"/>
          <w:sz w:val="22"/>
          <w:szCs w:val="22"/>
          <w:lang w:val="en-US"/>
        </w:rPr>
        <w:t xml:space="preserve">Patient 9: Diverse unexplained symptoms of somatoform etiology </w:t>
      </w:r>
    </w:p>
    <w:p w14:paraId="145F44DB" w14:textId="41C5E19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The 52-year-old male presented to the emergency room due to fluctuating </w:t>
      </w:r>
      <w:proofErr w:type="spellStart"/>
      <w:r w:rsidRPr="00AC5F17">
        <w:rPr>
          <w:rFonts w:ascii="Arial" w:hAnsi="Arial" w:cs="Arial"/>
          <w:color w:val="000000" w:themeColor="text1"/>
          <w:sz w:val="22"/>
          <w:szCs w:val="22"/>
          <w:lang w:val="en-US"/>
        </w:rPr>
        <w:t>paresthesias</w:t>
      </w:r>
      <w:proofErr w:type="spellEnd"/>
      <w:r w:rsidRPr="00AC5F17">
        <w:rPr>
          <w:rFonts w:ascii="Arial" w:hAnsi="Arial" w:cs="Arial"/>
          <w:color w:val="000000" w:themeColor="text1"/>
          <w:sz w:val="22"/>
          <w:szCs w:val="22"/>
          <w:lang w:val="en-US"/>
        </w:rPr>
        <w:t xml:space="preserve"> of both feet and palms starting 4-5 months ago. Intermittently, these </w:t>
      </w:r>
      <w:proofErr w:type="spellStart"/>
      <w:r w:rsidRPr="00AC5F17">
        <w:rPr>
          <w:rFonts w:ascii="Arial" w:hAnsi="Arial" w:cs="Arial"/>
          <w:color w:val="000000" w:themeColor="text1"/>
          <w:sz w:val="22"/>
          <w:szCs w:val="22"/>
          <w:lang w:val="en-US"/>
        </w:rPr>
        <w:t>paresthesias</w:t>
      </w:r>
      <w:proofErr w:type="spellEnd"/>
      <w:r w:rsidRPr="00AC5F17">
        <w:rPr>
          <w:rFonts w:ascii="Arial" w:hAnsi="Arial" w:cs="Arial"/>
          <w:color w:val="000000" w:themeColor="text1"/>
          <w:sz w:val="22"/>
          <w:szCs w:val="22"/>
          <w:lang w:val="en-US"/>
        </w:rPr>
        <w:t xml:space="preserve"> would exacerbate and extend up to his knees. These episodes reportedly occurred 5-10 times per month, last </w:t>
      </w:r>
      <w:r w:rsidRPr="00AC5F17">
        <w:rPr>
          <w:rFonts w:ascii="Arial" w:hAnsi="Arial" w:cs="Arial"/>
          <w:color w:val="000000" w:themeColor="text1"/>
          <w:sz w:val="22"/>
          <w:szCs w:val="22"/>
          <w:lang w:val="en-US"/>
        </w:rPr>
        <w:lastRenderedPageBreak/>
        <w:t xml:space="preserve">30-60 minutes and were associated with deep pain in the legs. He also reported to suffer from sudden sleep attacks that would occur independently of the body position up to 10 times daily. When standing, he would fall. The falls had led to several minor injuries. However, he reported to never have experienced tongue biting, enuresis or muscle pains associated with these attacks. He reported to have problems to remember where he was when regaining consciousness after these attacks. He also reported amnestic episodes that might have lasted hours as he had driven his car over long distances during these episodes. He also reported disturbed sleep for years, but no general daytime sleepiness. Due to chronic </w:t>
      </w:r>
      <w:proofErr w:type="spellStart"/>
      <w:r w:rsidRPr="00AC5F17">
        <w:rPr>
          <w:rFonts w:ascii="Arial" w:hAnsi="Arial" w:cs="Arial"/>
          <w:color w:val="000000" w:themeColor="text1"/>
          <w:sz w:val="22"/>
          <w:szCs w:val="22"/>
          <w:lang w:val="en-US"/>
        </w:rPr>
        <w:t>lumbalgia</w:t>
      </w:r>
      <w:proofErr w:type="spellEnd"/>
      <w:r w:rsidRPr="00AC5F17">
        <w:rPr>
          <w:rFonts w:ascii="Arial" w:hAnsi="Arial" w:cs="Arial"/>
          <w:color w:val="000000" w:themeColor="text1"/>
          <w:sz w:val="22"/>
          <w:szCs w:val="22"/>
          <w:lang w:val="en-US"/>
        </w:rPr>
        <w:t xml:space="preserve">, he had been on sick leave for three months. Although his general practitioner had prescribed tetrazepam and tramadol, he wouldn’t take these medications on a regular basis. Until four months before admittance, he had been self-employed but then was forced to file bankruptcy. The employment he got afterwards had only lasted for one month. Due to repeated left thoracal pain, he had undergone cardiologic examination including electro- and echocardiography two months before admission, which yielded unremarkable results. One month later, he had been seen by a neurologist where he had reported </w:t>
      </w:r>
      <w:proofErr w:type="spellStart"/>
      <w:r w:rsidRPr="00AC5F17">
        <w:rPr>
          <w:rFonts w:ascii="Arial" w:hAnsi="Arial" w:cs="Arial"/>
          <w:color w:val="000000" w:themeColor="text1"/>
          <w:sz w:val="22"/>
          <w:szCs w:val="22"/>
          <w:lang w:val="en-US"/>
        </w:rPr>
        <w:t>lumbalgias</w:t>
      </w:r>
      <w:proofErr w:type="spellEnd"/>
      <w:r w:rsidRPr="00AC5F17">
        <w:rPr>
          <w:rFonts w:ascii="Arial" w:hAnsi="Arial" w:cs="Arial"/>
          <w:color w:val="000000" w:themeColor="text1"/>
          <w:sz w:val="22"/>
          <w:szCs w:val="22"/>
          <w:lang w:val="en-US"/>
        </w:rPr>
        <w:t xml:space="preserve"> with pain radiating into the right leg as well as sudden weakness of both leg with falls without loss of consciousness. </w:t>
      </w:r>
      <w:proofErr w:type="spellStart"/>
      <w:r w:rsidRPr="00AC5F17">
        <w:rPr>
          <w:rFonts w:ascii="Arial" w:hAnsi="Arial" w:cs="Arial"/>
          <w:color w:val="000000" w:themeColor="text1"/>
          <w:sz w:val="22"/>
          <w:szCs w:val="22"/>
          <w:lang w:val="en-US"/>
        </w:rPr>
        <w:t>Lumbal</w:t>
      </w:r>
      <w:proofErr w:type="spellEnd"/>
      <w:r w:rsidRPr="00AC5F17">
        <w:rPr>
          <w:rFonts w:ascii="Arial" w:hAnsi="Arial" w:cs="Arial"/>
          <w:color w:val="000000" w:themeColor="text1"/>
          <w:sz w:val="22"/>
          <w:szCs w:val="22"/>
          <w:lang w:val="en-US"/>
        </w:rPr>
        <w:t xml:space="preserve"> MRI one month before admission had shown degenerative changes without relevant spinal or neuroforaminal stenoses but </w:t>
      </w:r>
      <w:proofErr w:type="spellStart"/>
      <w:r w:rsidRPr="00AC5F17">
        <w:rPr>
          <w:rFonts w:ascii="Arial" w:hAnsi="Arial" w:cs="Arial"/>
          <w:color w:val="000000" w:themeColor="text1"/>
          <w:sz w:val="22"/>
          <w:szCs w:val="22"/>
          <w:lang w:val="en-US"/>
        </w:rPr>
        <w:t>pseudospondylolisthesis</w:t>
      </w:r>
      <w:proofErr w:type="spellEnd"/>
      <w:r w:rsidRPr="00AC5F17">
        <w:rPr>
          <w:rFonts w:ascii="Arial" w:hAnsi="Arial" w:cs="Arial"/>
          <w:color w:val="000000" w:themeColor="text1"/>
          <w:sz w:val="22"/>
          <w:szCs w:val="22"/>
          <w:lang w:val="en-US"/>
        </w:rPr>
        <w:t xml:space="preserve"> grade 1 L3/4. </w:t>
      </w:r>
    </w:p>
    <w:p w14:paraId="25E14912" w14:textId="67F91A8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Upon admission in our department, neurological examination did not reveal any reproducible abnormalities or obvious cognitive deficits. MRI showed minor subcortical gliotic changes. Spinal MRI was not performed. Nerve conduction studies (NCS) and electroencephalography (EEG) were normal. Quantitative sensory testing did not reveal a sensory deficit. A </w:t>
      </w:r>
      <w:proofErr w:type="spellStart"/>
      <w:r w:rsidRPr="00AC5F17">
        <w:rPr>
          <w:rFonts w:ascii="Arial" w:hAnsi="Arial" w:cs="Arial"/>
          <w:color w:val="000000" w:themeColor="text1"/>
          <w:sz w:val="22"/>
          <w:szCs w:val="22"/>
          <w:lang w:val="en-US"/>
        </w:rPr>
        <w:t>Schellong</w:t>
      </w:r>
      <w:proofErr w:type="spellEnd"/>
      <w:r w:rsidRPr="00AC5F17">
        <w:rPr>
          <w:rFonts w:ascii="Arial" w:hAnsi="Arial" w:cs="Arial"/>
          <w:color w:val="000000" w:themeColor="text1"/>
          <w:sz w:val="22"/>
          <w:szCs w:val="22"/>
          <w:lang w:val="en-US"/>
        </w:rPr>
        <w:t xml:space="preserve"> test as well as 24 hour-ECG were normal. </w:t>
      </w:r>
      <w:proofErr w:type="spellStart"/>
      <w:r w:rsidRPr="00AC5F17">
        <w:rPr>
          <w:rFonts w:ascii="Arial" w:hAnsi="Arial" w:cs="Arial"/>
          <w:color w:val="000000" w:themeColor="text1"/>
          <w:sz w:val="22"/>
          <w:szCs w:val="22"/>
          <w:lang w:val="en-US"/>
        </w:rPr>
        <w:t>Onconeuronal</w:t>
      </w:r>
      <w:proofErr w:type="spellEnd"/>
      <w:r w:rsidRPr="00AC5F17">
        <w:rPr>
          <w:rFonts w:ascii="Arial" w:hAnsi="Arial" w:cs="Arial"/>
          <w:color w:val="000000" w:themeColor="text1"/>
          <w:sz w:val="22"/>
          <w:szCs w:val="22"/>
          <w:lang w:val="en-US"/>
        </w:rPr>
        <w:t xml:space="preserve"> and rheumatological serolog</w:t>
      </w:r>
      <w:r w:rsidR="00B76974" w:rsidRPr="00AC5F17">
        <w:rPr>
          <w:rFonts w:ascii="Arial" w:hAnsi="Arial" w:cs="Arial"/>
          <w:color w:val="000000" w:themeColor="text1"/>
          <w:sz w:val="22"/>
          <w:szCs w:val="22"/>
          <w:lang w:val="en-US"/>
        </w:rPr>
        <w:t>ies</w:t>
      </w:r>
      <w:r w:rsidRPr="00AC5F17">
        <w:rPr>
          <w:rFonts w:ascii="Arial" w:hAnsi="Arial" w:cs="Arial"/>
          <w:color w:val="000000" w:themeColor="text1"/>
          <w:sz w:val="22"/>
          <w:szCs w:val="22"/>
          <w:lang w:val="en-US"/>
        </w:rPr>
        <w:t xml:space="preserve"> were negative. Cerebrospinal fluid analysis showed a normal cell count (0 leukocytes/µl, upper normal limit 4 leukocytes/µl), slightly disturbed CSF-blood barrier function (</w:t>
      </w:r>
      <w:proofErr w:type="spellStart"/>
      <w:r w:rsidRPr="00AC5F17">
        <w:rPr>
          <w:rFonts w:ascii="Arial" w:hAnsi="Arial" w:cs="Arial"/>
          <w:color w:val="000000" w:themeColor="text1"/>
          <w:sz w:val="22"/>
          <w:szCs w:val="22"/>
          <w:lang w:val="en-US"/>
        </w:rPr>
        <w:t>Q</w:t>
      </w:r>
      <w:r w:rsidRPr="00AC5F17">
        <w:rPr>
          <w:rFonts w:ascii="Arial" w:hAnsi="Arial" w:cs="Arial"/>
          <w:color w:val="000000" w:themeColor="text1"/>
          <w:sz w:val="22"/>
          <w:szCs w:val="22"/>
          <w:vertAlign w:val="subscript"/>
          <w:lang w:val="en-US"/>
        </w:rPr>
        <w:t>Alb</w:t>
      </w:r>
      <w:proofErr w:type="spellEnd"/>
      <w:r w:rsidRPr="00AC5F17">
        <w:rPr>
          <w:rFonts w:ascii="Arial" w:hAnsi="Arial" w:cs="Arial"/>
          <w:color w:val="000000" w:themeColor="text1"/>
          <w:sz w:val="22"/>
          <w:szCs w:val="22"/>
          <w:lang w:val="en-US"/>
        </w:rPr>
        <w:t xml:space="preserve"> 11.4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age-dependent upper normal limit 7.4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xml:space="preserve">) and positive OCB restricted to the CSF. No quantitative intrathecal IgG, IgA or IgM synthesis was detected. Measles AI was 2.3, rubella AI was 2.6 and VZV AI was 3.4. Hypocretin-1 in CSF was 326 </w:t>
      </w:r>
      <w:proofErr w:type="spellStart"/>
      <w:r w:rsidRPr="00AC5F17">
        <w:rPr>
          <w:rFonts w:ascii="Arial" w:hAnsi="Arial" w:cs="Arial"/>
          <w:color w:val="000000" w:themeColor="text1"/>
          <w:sz w:val="22"/>
          <w:szCs w:val="22"/>
          <w:lang w:val="en-US"/>
        </w:rPr>
        <w:t>pg</w:t>
      </w:r>
      <w:proofErr w:type="spellEnd"/>
      <w:r w:rsidRPr="00AC5F17">
        <w:rPr>
          <w:rFonts w:ascii="Arial" w:hAnsi="Arial" w:cs="Arial"/>
          <w:color w:val="000000" w:themeColor="text1"/>
          <w:sz w:val="22"/>
          <w:szCs w:val="22"/>
          <w:lang w:val="en-US"/>
        </w:rPr>
        <w:t xml:space="preserve">/ml (normal &gt;110 </w:t>
      </w:r>
      <w:proofErr w:type="spellStart"/>
      <w:r w:rsidRPr="00AC5F17">
        <w:rPr>
          <w:rFonts w:ascii="Arial" w:hAnsi="Arial" w:cs="Arial"/>
          <w:color w:val="000000" w:themeColor="text1"/>
          <w:sz w:val="22"/>
          <w:szCs w:val="22"/>
          <w:lang w:val="en-US"/>
        </w:rPr>
        <w:t>pg</w:t>
      </w:r>
      <w:proofErr w:type="spellEnd"/>
      <w:r w:rsidRPr="00AC5F17">
        <w:rPr>
          <w:rFonts w:ascii="Arial" w:hAnsi="Arial" w:cs="Arial"/>
          <w:color w:val="000000" w:themeColor="text1"/>
          <w:sz w:val="22"/>
          <w:szCs w:val="22"/>
          <w:lang w:val="en-US"/>
        </w:rPr>
        <w:t xml:space="preserve">/ml). </w:t>
      </w:r>
    </w:p>
    <w:p w14:paraId="4EBD0444" w14:textId="5F6C36DE"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In summary no relevant neurological abnormalities that explained the diverse symptoms reported by the patient could be identified although chronic inflammatory changes were found in the CSF. The multiple different symptoms that also were reported quite differently to the physicians the patients consulted were best explained as somatoform </w:t>
      </w:r>
      <w:proofErr w:type="gramStart"/>
      <w:r w:rsidRPr="00AC5F17">
        <w:rPr>
          <w:rFonts w:ascii="Arial" w:hAnsi="Arial" w:cs="Arial"/>
          <w:color w:val="000000" w:themeColor="text1"/>
          <w:sz w:val="22"/>
          <w:szCs w:val="22"/>
          <w:lang w:val="en-US"/>
        </w:rPr>
        <w:t>as a result of</w:t>
      </w:r>
      <w:proofErr w:type="gramEnd"/>
      <w:r w:rsidRPr="00AC5F17">
        <w:rPr>
          <w:rFonts w:ascii="Arial" w:hAnsi="Arial" w:cs="Arial"/>
          <w:color w:val="000000" w:themeColor="text1"/>
          <w:sz w:val="22"/>
          <w:szCs w:val="22"/>
          <w:lang w:val="en-US"/>
        </w:rPr>
        <w:t xml:space="preserve"> a depressive episode. The patient was lost to follow-up. </w:t>
      </w:r>
    </w:p>
    <w:p w14:paraId="44597E8B" w14:textId="77777777" w:rsidR="00F330B2" w:rsidRPr="00AC5F17" w:rsidRDefault="00F330B2" w:rsidP="00F330B2">
      <w:pPr>
        <w:spacing w:line="360" w:lineRule="auto"/>
        <w:jc w:val="both"/>
        <w:rPr>
          <w:rFonts w:ascii="Arial" w:hAnsi="Arial" w:cs="Arial"/>
          <w:color w:val="000000" w:themeColor="text1"/>
          <w:sz w:val="22"/>
          <w:szCs w:val="22"/>
          <w:lang w:val="en-US"/>
        </w:rPr>
      </w:pPr>
    </w:p>
    <w:p w14:paraId="38586C2B" w14:textId="1734EC6B" w:rsidR="00F330B2" w:rsidRPr="00AC5F17" w:rsidRDefault="00F330B2" w:rsidP="00F330B2">
      <w:pPr>
        <w:spacing w:after="120" w:line="360" w:lineRule="auto"/>
        <w:rPr>
          <w:rFonts w:ascii="Arial" w:hAnsi="Arial" w:cs="Arial"/>
          <w:b/>
          <w:color w:val="000000" w:themeColor="text1"/>
          <w:sz w:val="22"/>
          <w:szCs w:val="22"/>
          <w:lang w:val="en-US"/>
        </w:rPr>
      </w:pPr>
      <w:r w:rsidRPr="00AC5F17">
        <w:rPr>
          <w:rFonts w:ascii="Arial" w:hAnsi="Arial" w:cs="Arial"/>
          <w:b/>
          <w:color w:val="000000" w:themeColor="text1"/>
          <w:sz w:val="22"/>
          <w:szCs w:val="22"/>
          <w:lang w:val="en-US"/>
        </w:rPr>
        <w:t xml:space="preserve">Patient 10: Progressive mood changes, cognitive impairment, </w:t>
      </w:r>
      <w:r w:rsidR="000C5680" w:rsidRPr="00AC5F17">
        <w:rPr>
          <w:rFonts w:ascii="Arial" w:hAnsi="Arial" w:cs="Arial"/>
          <w:b/>
          <w:color w:val="000000" w:themeColor="text1"/>
          <w:sz w:val="22"/>
          <w:szCs w:val="22"/>
          <w:lang w:val="en-US"/>
        </w:rPr>
        <w:t>dysarthria</w:t>
      </w:r>
      <w:r w:rsidRPr="00AC5F17">
        <w:rPr>
          <w:rFonts w:ascii="Arial" w:hAnsi="Arial" w:cs="Arial"/>
          <w:b/>
          <w:color w:val="000000" w:themeColor="text1"/>
          <w:sz w:val="22"/>
          <w:szCs w:val="22"/>
          <w:lang w:val="en-US"/>
        </w:rPr>
        <w:t xml:space="preserve"> and left-sided spastic </w:t>
      </w:r>
      <w:proofErr w:type="gramStart"/>
      <w:r w:rsidRPr="00AC5F17">
        <w:rPr>
          <w:rFonts w:ascii="Arial" w:hAnsi="Arial" w:cs="Arial"/>
          <w:b/>
          <w:color w:val="000000" w:themeColor="text1"/>
          <w:sz w:val="22"/>
          <w:szCs w:val="22"/>
          <w:lang w:val="en-US"/>
        </w:rPr>
        <w:t>paresis</w:t>
      </w:r>
      <w:proofErr w:type="gramEnd"/>
    </w:p>
    <w:p w14:paraId="333A8703" w14:textId="45143C83"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lastRenderedPageBreak/>
        <w:t xml:space="preserve">The 62-year-old male was admitted for a second opinion regarding still ill explained, slowly progressive combination of neurological deficits with slurred speech, spastic paresis of the left leg associated with depressed mood and cognitive deficits, which had started to develop almost two years earlier. Eighteen months prior admission to our department, a cerebral MRI had only shown one prominent periventricular WML adjacent to the left lateral ventricle and few additional smaller periventricular and subcortical lesions. In addition, a global atrophy had been observed. Spinal MRI had revealed multiple disc protrusions on the cervical, thoracic, and lumbosacral level, but no </w:t>
      </w:r>
      <w:r w:rsidR="000C5680" w:rsidRPr="00AC5F17">
        <w:rPr>
          <w:rFonts w:ascii="Arial" w:hAnsi="Arial" w:cs="Arial"/>
          <w:bCs/>
          <w:color w:val="000000" w:themeColor="text1"/>
          <w:sz w:val="22"/>
          <w:szCs w:val="22"/>
          <w:lang w:val="en-US"/>
        </w:rPr>
        <w:t>spinal cord</w:t>
      </w:r>
      <w:r w:rsidRPr="00AC5F17">
        <w:rPr>
          <w:rFonts w:ascii="Arial" w:hAnsi="Arial" w:cs="Arial"/>
          <w:bCs/>
          <w:color w:val="000000" w:themeColor="text1"/>
          <w:sz w:val="22"/>
          <w:szCs w:val="22"/>
          <w:lang w:val="en-US"/>
        </w:rPr>
        <w:t xml:space="preserve"> abnormalities were documented. Six months later, he was admitted to another department of neurology for diagnostic workup after right facial weakness had developed several days earlier. At that time, he reported that two months earlier after hernia surgery he had noted some weakness of his left leg. Upon neurological examination, central facial paresis on the right and central paresis of the left leg with extensor plantar response were noted. Neuropsychological examination had revealed executive dysfunction, verbal working memory, semantic and phonematic verbal fluency had been impaired. Somatosensory evoked potentials showed prolonged latencies. CSF analysis had shown normal leukocyte count (1 leukocyte/µl, upper normal limit 4 leukocytes/µl), slightly impaired blood-CSF barrier function (</w:t>
      </w:r>
      <w:proofErr w:type="spellStart"/>
      <w:r w:rsidRPr="00AC5F17">
        <w:rPr>
          <w:rFonts w:ascii="Arial" w:hAnsi="Arial" w:cs="Arial"/>
          <w:bCs/>
          <w:color w:val="000000" w:themeColor="text1"/>
          <w:sz w:val="22"/>
          <w:szCs w:val="22"/>
          <w:lang w:val="en-US"/>
        </w:rPr>
        <w:t>Q</w:t>
      </w:r>
      <w:r w:rsidRPr="00AC5F17">
        <w:rPr>
          <w:rFonts w:ascii="Arial" w:hAnsi="Arial" w:cs="Arial"/>
          <w:bCs/>
          <w:color w:val="000000" w:themeColor="text1"/>
          <w:sz w:val="22"/>
          <w:szCs w:val="22"/>
          <w:vertAlign w:val="subscript"/>
          <w:lang w:val="en-US"/>
        </w:rPr>
        <w:t>Alb</w:t>
      </w:r>
      <w:proofErr w:type="spellEnd"/>
      <w:r w:rsidRPr="00AC5F17">
        <w:rPr>
          <w:rFonts w:ascii="Arial" w:hAnsi="Arial" w:cs="Arial"/>
          <w:bCs/>
          <w:color w:val="000000" w:themeColor="text1"/>
          <w:sz w:val="22"/>
          <w:szCs w:val="22"/>
          <w:lang w:val="en-US"/>
        </w:rPr>
        <w:t xml:space="preserve"> 8.6 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age-adjusted upper normal limit 8.1 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xml:space="preserve">), positive OCB restricted to the CSF without evidence of quantitative intrathecal Ig synthesis, slightly elevated total Tau protein (310 </w:t>
      </w:r>
      <w:proofErr w:type="spellStart"/>
      <w:r w:rsidRPr="00AC5F17">
        <w:rPr>
          <w:rFonts w:ascii="Arial" w:hAnsi="Arial" w:cs="Arial"/>
          <w:bCs/>
          <w:color w:val="000000" w:themeColor="text1"/>
          <w:sz w:val="22"/>
          <w:szCs w:val="22"/>
          <w:lang w:val="en-US"/>
        </w:rPr>
        <w:t>pg</w:t>
      </w:r>
      <w:proofErr w:type="spellEnd"/>
      <w:r w:rsidRPr="00AC5F17">
        <w:rPr>
          <w:rFonts w:ascii="Arial" w:hAnsi="Arial" w:cs="Arial"/>
          <w:bCs/>
          <w:color w:val="000000" w:themeColor="text1"/>
          <w:sz w:val="22"/>
          <w:szCs w:val="22"/>
          <w:lang w:val="en-US"/>
        </w:rPr>
        <w:t xml:space="preserve">/ml, upper normal limit 300 </w:t>
      </w:r>
      <w:proofErr w:type="spellStart"/>
      <w:r w:rsidRPr="00AC5F17">
        <w:rPr>
          <w:rFonts w:ascii="Arial" w:hAnsi="Arial" w:cs="Arial"/>
          <w:bCs/>
          <w:color w:val="000000" w:themeColor="text1"/>
          <w:sz w:val="22"/>
          <w:szCs w:val="22"/>
          <w:lang w:val="en-US"/>
        </w:rPr>
        <w:t>pg</w:t>
      </w:r>
      <w:proofErr w:type="spellEnd"/>
      <w:r w:rsidRPr="00AC5F17">
        <w:rPr>
          <w:rFonts w:ascii="Arial" w:hAnsi="Arial" w:cs="Arial"/>
          <w:bCs/>
          <w:color w:val="000000" w:themeColor="text1"/>
          <w:sz w:val="22"/>
          <w:szCs w:val="22"/>
          <w:lang w:val="en-US"/>
        </w:rPr>
        <w:t xml:space="preserve">/ml), normal amyloid beta 1-42 (1283 </w:t>
      </w:r>
      <w:proofErr w:type="spellStart"/>
      <w:r w:rsidRPr="00AC5F17">
        <w:rPr>
          <w:rFonts w:ascii="Arial" w:hAnsi="Arial" w:cs="Arial"/>
          <w:bCs/>
          <w:color w:val="000000" w:themeColor="text1"/>
          <w:sz w:val="22"/>
          <w:szCs w:val="22"/>
          <w:lang w:val="en-US"/>
        </w:rPr>
        <w:t>pg</w:t>
      </w:r>
      <w:proofErr w:type="spellEnd"/>
      <w:r w:rsidRPr="00AC5F17">
        <w:rPr>
          <w:rFonts w:ascii="Arial" w:hAnsi="Arial" w:cs="Arial"/>
          <w:bCs/>
          <w:color w:val="000000" w:themeColor="text1"/>
          <w:sz w:val="22"/>
          <w:szCs w:val="22"/>
          <w:lang w:val="en-US"/>
        </w:rPr>
        <w:t xml:space="preserve">/ml, lower normal limit 550 </w:t>
      </w:r>
      <w:proofErr w:type="spellStart"/>
      <w:r w:rsidRPr="00AC5F17">
        <w:rPr>
          <w:rFonts w:ascii="Arial" w:hAnsi="Arial" w:cs="Arial"/>
          <w:bCs/>
          <w:color w:val="000000" w:themeColor="text1"/>
          <w:sz w:val="22"/>
          <w:szCs w:val="22"/>
          <w:lang w:val="en-US"/>
        </w:rPr>
        <w:t>pg</w:t>
      </w:r>
      <w:proofErr w:type="spellEnd"/>
      <w:r w:rsidRPr="00AC5F17">
        <w:rPr>
          <w:rFonts w:ascii="Arial" w:hAnsi="Arial" w:cs="Arial"/>
          <w:bCs/>
          <w:color w:val="000000" w:themeColor="text1"/>
          <w:sz w:val="22"/>
          <w:szCs w:val="22"/>
          <w:lang w:val="en-US"/>
        </w:rPr>
        <w:t xml:space="preserve">/ml).  The measles AI had been found elevated to 2.1, the rubella AI to 2.1 and the VZV AI to 1.5. At re-admission 5 months later, he reported that the dysarthria had progressed as well as the gait instability. Transcranial motor evoked potential had been normal as were NCS and EMG. CSF analysis upon repeat lumbar puncture was unchanged (measles AI 2.0, rubella AI 1.5, VZV AI 1.9). In addition, vitamin B12 deficiency was </w:t>
      </w:r>
      <w:proofErr w:type="gramStart"/>
      <w:r w:rsidRPr="00AC5F17">
        <w:rPr>
          <w:rFonts w:ascii="Arial" w:hAnsi="Arial" w:cs="Arial"/>
          <w:bCs/>
          <w:color w:val="000000" w:themeColor="text1"/>
          <w:sz w:val="22"/>
          <w:szCs w:val="22"/>
          <w:lang w:val="en-US"/>
        </w:rPr>
        <w:t>diagnosed</w:t>
      </w:r>
      <w:proofErr w:type="gramEnd"/>
      <w:r w:rsidRPr="00AC5F17">
        <w:rPr>
          <w:rFonts w:ascii="Arial" w:hAnsi="Arial" w:cs="Arial"/>
          <w:bCs/>
          <w:color w:val="000000" w:themeColor="text1"/>
          <w:sz w:val="22"/>
          <w:szCs w:val="22"/>
          <w:lang w:val="en-US"/>
        </w:rPr>
        <w:t xml:space="preserve"> and substitution advised. Upon psychiatric admission four months later, it was documented that the gait disturbance again had become worse. After a first episode of depression 4 years earlier, he had become increasingly anxious, depressed, and lacked energy. Thus, antidepressant medication had been started before admission without relevant effect. This wife reported that his personality had changed. Neurological examination showed spasticity of the left hand and leg as well as </w:t>
      </w:r>
      <w:r w:rsidR="000C5680" w:rsidRPr="00AC5F17">
        <w:rPr>
          <w:rFonts w:ascii="Arial" w:hAnsi="Arial" w:cs="Arial"/>
          <w:bCs/>
          <w:color w:val="000000" w:themeColor="text1"/>
          <w:sz w:val="22"/>
          <w:szCs w:val="22"/>
          <w:lang w:val="en-US"/>
        </w:rPr>
        <w:t>dysarthria</w:t>
      </w:r>
      <w:r w:rsidRPr="00AC5F17">
        <w:rPr>
          <w:rFonts w:ascii="Arial" w:hAnsi="Arial" w:cs="Arial"/>
          <w:bCs/>
          <w:color w:val="000000" w:themeColor="text1"/>
          <w:sz w:val="22"/>
          <w:szCs w:val="22"/>
          <w:lang w:val="en-US"/>
        </w:rPr>
        <w:t xml:space="preserve">. Repeat-MRI did not reveal any new findings. EEG was normal. FDG-PET showed a left frontal and right temporal decrease in glucose utilization. CSF showed mild CSF-blood barrier dysfunction, positive </w:t>
      </w:r>
      <w:proofErr w:type="gramStart"/>
      <w:r w:rsidRPr="00AC5F17">
        <w:rPr>
          <w:rFonts w:ascii="Arial" w:hAnsi="Arial" w:cs="Arial"/>
          <w:bCs/>
          <w:color w:val="000000" w:themeColor="text1"/>
          <w:sz w:val="22"/>
          <w:szCs w:val="22"/>
          <w:lang w:val="en-US"/>
        </w:rPr>
        <w:t>OCB</w:t>
      </w:r>
      <w:proofErr w:type="gramEnd"/>
      <w:r w:rsidRPr="00AC5F17">
        <w:rPr>
          <w:rFonts w:ascii="Arial" w:hAnsi="Arial" w:cs="Arial"/>
          <w:bCs/>
          <w:color w:val="000000" w:themeColor="text1"/>
          <w:sz w:val="22"/>
          <w:szCs w:val="22"/>
          <w:lang w:val="en-US"/>
        </w:rPr>
        <w:t xml:space="preserve"> and a measles AI of 2.2, rubella AI of 2.3, and VZV AI of 1.2. Frontotemporal lobar degeneration with central neuron degeneration was mentioned as a differential diagnosis and the patient was referred to our department, where he was first seen as an out- and then as an inpatient 13 months after initial admission to a department of neurology.</w:t>
      </w:r>
    </w:p>
    <w:p w14:paraId="675A4C50" w14:textId="77777777"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lastRenderedPageBreak/>
        <w:t xml:space="preserve">In addition to the known complaints, he then reported that his left hand would sometimes develop painless cramps and his finger would stay in an odd position. Sensory dysfunction was denied. In response to physical activity, he had recently developed some shortness of breath. Although he reported not to have any problems with memory or concentration, his wife reported the impression that his memory had declined. In addition, she had noted some wordfinding difficulties. Reportedly, an atrophic gastritis had been diagnosed as cause for vitamin B12 deficiency. </w:t>
      </w:r>
    </w:p>
    <w:p w14:paraId="0E2E8B2F" w14:textId="37CE6A7B"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t xml:space="preserve">Upon neurological examination, </w:t>
      </w:r>
      <w:r w:rsidR="000C5680" w:rsidRPr="00AC5F17">
        <w:rPr>
          <w:rFonts w:ascii="Arial" w:hAnsi="Arial" w:cs="Arial"/>
          <w:bCs/>
          <w:color w:val="000000" w:themeColor="text1"/>
          <w:sz w:val="22"/>
          <w:szCs w:val="22"/>
          <w:lang w:val="en-US"/>
        </w:rPr>
        <w:t>dysarthria</w:t>
      </w:r>
      <w:r w:rsidRPr="00AC5F17">
        <w:rPr>
          <w:rFonts w:ascii="Arial" w:hAnsi="Arial" w:cs="Arial"/>
          <w:bCs/>
          <w:color w:val="000000" w:themeColor="text1"/>
          <w:sz w:val="22"/>
          <w:szCs w:val="22"/>
          <w:lang w:val="en-US"/>
        </w:rPr>
        <w:t xml:space="preserve"> as well as reduced tongue motility were noted. The left leg was slightly paretic with increased reflexes of both legs and an extensor plantar response of the left foot. There was dysdiadochokinesis as well as impaired fine motor skills of the left hand. Neuropsychological examination revealed executive dysfunction, impairment of mental processing speed as well as non-verbal episodic memory. Cerebral MRI was unchanged WML. Global atrophy appeared slightly more pronounced on the right hemisphere. Spinal MRI was not performed. NSC did not reveal any relevant abnormalities. EMG reveals signs of acute denervation in the right lateral vastus muscle only. Oculomotor analysis showed </w:t>
      </w:r>
      <w:proofErr w:type="spellStart"/>
      <w:r w:rsidRPr="00AC5F17">
        <w:rPr>
          <w:rFonts w:ascii="Arial" w:hAnsi="Arial" w:cs="Arial"/>
          <w:bCs/>
          <w:color w:val="000000" w:themeColor="text1"/>
          <w:sz w:val="22"/>
          <w:szCs w:val="22"/>
          <w:lang w:val="en-US"/>
        </w:rPr>
        <w:t>hypometric</w:t>
      </w:r>
      <w:proofErr w:type="spellEnd"/>
      <w:r w:rsidRPr="00AC5F17">
        <w:rPr>
          <w:rFonts w:ascii="Arial" w:hAnsi="Arial" w:cs="Arial"/>
          <w:bCs/>
          <w:color w:val="000000" w:themeColor="text1"/>
          <w:sz w:val="22"/>
          <w:szCs w:val="22"/>
          <w:lang w:val="en-US"/>
        </w:rPr>
        <w:t xml:space="preserve"> saccades and decrease saccade velocity. CSF analysis showed normal leukocyte count (0 leukocytes/µl), slightly perturbed blood-CSF barrier dysfunction (</w:t>
      </w:r>
      <w:proofErr w:type="spellStart"/>
      <w:r w:rsidRPr="00AC5F17">
        <w:rPr>
          <w:rFonts w:ascii="Arial" w:hAnsi="Arial" w:cs="Arial"/>
          <w:bCs/>
          <w:color w:val="000000" w:themeColor="text1"/>
          <w:sz w:val="22"/>
          <w:szCs w:val="22"/>
          <w:lang w:val="en-US"/>
        </w:rPr>
        <w:t>Q</w:t>
      </w:r>
      <w:r w:rsidRPr="00AC5F17">
        <w:rPr>
          <w:rFonts w:ascii="Arial" w:hAnsi="Arial" w:cs="Arial"/>
          <w:bCs/>
          <w:color w:val="000000" w:themeColor="text1"/>
          <w:sz w:val="22"/>
          <w:szCs w:val="22"/>
          <w:vertAlign w:val="subscript"/>
          <w:lang w:val="en-US"/>
        </w:rPr>
        <w:t>Alb</w:t>
      </w:r>
      <w:proofErr w:type="spellEnd"/>
      <w:r w:rsidRPr="00AC5F17">
        <w:rPr>
          <w:rFonts w:ascii="Arial" w:hAnsi="Arial" w:cs="Arial"/>
          <w:bCs/>
          <w:color w:val="000000" w:themeColor="text1"/>
          <w:sz w:val="22"/>
          <w:szCs w:val="22"/>
          <w:lang w:val="en-US"/>
        </w:rPr>
        <w:t xml:space="preserve"> 8.8 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age-dependent upper normal limit 8.2 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xml:space="preserve">). Lactate was normal (2.2 mmol/l, upper normal limit 2.6 mmol/l). OCB restricted to the CSF again were positive. However, no evidence for quantitative intrathecal Ig synthesis was found. Measles AI was 2.0, rubella AI was 2.0 and a VZV AI was 1.1. </w:t>
      </w:r>
      <w:proofErr w:type="spellStart"/>
      <w:r w:rsidRPr="00AC5F17">
        <w:rPr>
          <w:rFonts w:ascii="Arial" w:hAnsi="Arial" w:cs="Arial"/>
          <w:bCs/>
          <w:color w:val="000000" w:themeColor="text1"/>
          <w:sz w:val="22"/>
          <w:szCs w:val="22"/>
          <w:lang w:val="en-US"/>
        </w:rPr>
        <w:t>Onconeuronal</w:t>
      </w:r>
      <w:proofErr w:type="spellEnd"/>
      <w:r w:rsidRPr="00AC5F17">
        <w:rPr>
          <w:rFonts w:ascii="Arial" w:hAnsi="Arial" w:cs="Arial"/>
          <w:bCs/>
          <w:color w:val="000000" w:themeColor="text1"/>
          <w:sz w:val="22"/>
          <w:szCs w:val="22"/>
          <w:lang w:val="en-US"/>
        </w:rPr>
        <w:t xml:space="preserve"> and antineuronal antibodies were negative. Total Tau protein was borderline (310 </w:t>
      </w:r>
      <w:proofErr w:type="spellStart"/>
      <w:r w:rsidRPr="00AC5F17">
        <w:rPr>
          <w:rFonts w:ascii="Arial" w:hAnsi="Arial" w:cs="Arial"/>
          <w:bCs/>
          <w:color w:val="000000" w:themeColor="text1"/>
          <w:sz w:val="22"/>
          <w:szCs w:val="22"/>
          <w:lang w:val="en-US"/>
        </w:rPr>
        <w:t>pg</w:t>
      </w:r>
      <w:proofErr w:type="spellEnd"/>
      <w:r w:rsidRPr="00AC5F17">
        <w:rPr>
          <w:rFonts w:ascii="Arial" w:hAnsi="Arial" w:cs="Arial"/>
          <w:bCs/>
          <w:color w:val="000000" w:themeColor="text1"/>
          <w:sz w:val="22"/>
          <w:szCs w:val="22"/>
          <w:lang w:val="en-US"/>
        </w:rPr>
        <w:t xml:space="preserve">/ml, upper normal limit 300 </w:t>
      </w:r>
      <w:proofErr w:type="spellStart"/>
      <w:r w:rsidRPr="00AC5F17">
        <w:rPr>
          <w:rFonts w:ascii="Arial" w:hAnsi="Arial" w:cs="Arial"/>
          <w:bCs/>
          <w:color w:val="000000" w:themeColor="text1"/>
          <w:sz w:val="22"/>
          <w:szCs w:val="22"/>
          <w:lang w:val="en-US"/>
        </w:rPr>
        <w:t>pg</w:t>
      </w:r>
      <w:proofErr w:type="spellEnd"/>
      <w:r w:rsidRPr="00AC5F17">
        <w:rPr>
          <w:rFonts w:ascii="Arial" w:hAnsi="Arial" w:cs="Arial"/>
          <w:bCs/>
          <w:color w:val="000000" w:themeColor="text1"/>
          <w:sz w:val="22"/>
          <w:szCs w:val="22"/>
          <w:lang w:val="en-US"/>
        </w:rPr>
        <w:t xml:space="preserve">/ml), amyloid beta 1-42 was normal (1043 </w:t>
      </w:r>
      <w:proofErr w:type="spellStart"/>
      <w:r w:rsidRPr="00AC5F17">
        <w:rPr>
          <w:rFonts w:ascii="Arial" w:hAnsi="Arial" w:cs="Arial"/>
          <w:bCs/>
          <w:color w:val="000000" w:themeColor="text1"/>
          <w:sz w:val="22"/>
          <w:szCs w:val="22"/>
          <w:lang w:val="en-US"/>
        </w:rPr>
        <w:t>pg</w:t>
      </w:r>
      <w:proofErr w:type="spellEnd"/>
      <w:r w:rsidRPr="00AC5F17">
        <w:rPr>
          <w:rFonts w:ascii="Arial" w:hAnsi="Arial" w:cs="Arial"/>
          <w:bCs/>
          <w:color w:val="000000" w:themeColor="text1"/>
          <w:sz w:val="22"/>
          <w:szCs w:val="22"/>
          <w:lang w:val="en-US"/>
        </w:rPr>
        <w:t xml:space="preserve">/ml, lower normal limit 550 </w:t>
      </w:r>
      <w:proofErr w:type="spellStart"/>
      <w:r w:rsidRPr="00AC5F17">
        <w:rPr>
          <w:rFonts w:ascii="Arial" w:hAnsi="Arial" w:cs="Arial"/>
          <w:bCs/>
          <w:color w:val="000000" w:themeColor="text1"/>
          <w:sz w:val="22"/>
          <w:szCs w:val="22"/>
          <w:lang w:val="en-US"/>
        </w:rPr>
        <w:t>pg</w:t>
      </w:r>
      <w:proofErr w:type="spellEnd"/>
      <w:r w:rsidRPr="00AC5F17">
        <w:rPr>
          <w:rFonts w:ascii="Arial" w:hAnsi="Arial" w:cs="Arial"/>
          <w:bCs/>
          <w:color w:val="000000" w:themeColor="text1"/>
          <w:sz w:val="22"/>
          <w:szCs w:val="22"/>
          <w:lang w:val="en-US"/>
        </w:rPr>
        <w:t>/ml). Due to the left-sided lateralization of motor deficits a disease related to cortico-basal degeneration was assumed. The patient was lost to follow-up.</w:t>
      </w:r>
    </w:p>
    <w:p w14:paraId="2A9E2FB1" w14:textId="77777777" w:rsidR="00F330B2" w:rsidRPr="00AC5F17" w:rsidRDefault="00F330B2" w:rsidP="00F330B2">
      <w:pPr>
        <w:spacing w:line="360" w:lineRule="auto"/>
        <w:jc w:val="both"/>
        <w:rPr>
          <w:rFonts w:ascii="Arial" w:hAnsi="Arial" w:cs="Arial"/>
          <w:color w:val="000000" w:themeColor="text1"/>
          <w:sz w:val="22"/>
          <w:szCs w:val="22"/>
          <w:lang w:val="en-US"/>
        </w:rPr>
      </w:pPr>
    </w:p>
    <w:p w14:paraId="119853D3" w14:textId="77777777" w:rsidR="00F330B2" w:rsidRPr="00AC5F17" w:rsidRDefault="00F330B2" w:rsidP="00F330B2">
      <w:pPr>
        <w:spacing w:after="120" w:line="360" w:lineRule="auto"/>
        <w:jc w:val="both"/>
        <w:rPr>
          <w:rFonts w:ascii="Arial" w:hAnsi="Arial" w:cs="Arial"/>
          <w:b/>
          <w:sz w:val="22"/>
          <w:szCs w:val="22"/>
          <w:lang w:val="en-US"/>
        </w:rPr>
      </w:pPr>
      <w:r w:rsidRPr="00AC5F17">
        <w:rPr>
          <w:rFonts w:ascii="Arial" w:hAnsi="Arial" w:cs="Arial"/>
          <w:b/>
          <w:sz w:val="22"/>
          <w:szCs w:val="22"/>
          <w:lang w:val="en-US"/>
        </w:rPr>
        <w:t xml:space="preserve">Patient 11: Headache with </w:t>
      </w:r>
      <w:proofErr w:type="spellStart"/>
      <w:r w:rsidRPr="00AC5F17">
        <w:rPr>
          <w:rFonts w:ascii="Arial" w:hAnsi="Arial" w:cs="Arial"/>
          <w:b/>
          <w:sz w:val="22"/>
          <w:szCs w:val="22"/>
          <w:lang w:val="en-US"/>
        </w:rPr>
        <w:t>dural</w:t>
      </w:r>
      <w:proofErr w:type="spellEnd"/>
      <w:r w:rsidRPr="00AC5F17">
        <w:rPr>
          <w:rFonts w:ascii="Arial" w:hAnsi="Arial" w:cs="Arial"/>
          <w:b/>
          <w:sz w:val="22"/>
          <w:szCs w:val="22"/>
          <w:lang w:val="en-US"/>
        </w:rPr>
        <w:t xml:space="preserve"> enhancement </w:t>
      </w:r>
    </w:p>
    <w:p w14:paraId="1BD473D0" w14:textId="77777777" w:rsidR="00F330B2" w:rsidRPr="00AC5F17" w:rsidRDefault="00F330B2" w:rsidP="00F330B2">
      <w:pPr>
        <w:spacing w:line="360" w:lineRule="auto"/>
        <w:jc w:val="both"/>
        <w:rPr>
          <w:rFonts w:ascii="Arial" w:hAnsi="Arial" w:cs="Arial"/>
          <w:bCs/>
          <w:sz w:val="22"/>
          <w:szCs w:val="22"/>
          <w:lang w:val="en-US"/>
        </w:rPr>
      </w:pPr>
      <w:r w:rsidRPr="00AC5F17">
        <w:rPr>
          <w:rFonts w:ascii="Arial" w:hAnsi="Arial" w:cs="Arial"/>
          <w:bCs/>
          <w:sz w:val="22"/>
          <w:szCs w:val="22"/>
          <w:lang w:val="en-US"/>
        </w:rPr>
        <w:t xml:space="preserve">The 54-year-old male was referred from the ENT department where he presented with persisting bifrontal headache starting 5 days ago. CT had excluded acute sinusitis but showed swelling of the mucous membranes of both </w:t>
      </w:r>
      <w:proofErr w:type="spellStart"/>
      <w:r w:rsidRPr="00AC5F17">
        <w:rPr>
          <w:rFonts w:ascii="Arial" w:hAnsi="Arial" w:cs="Arial"/>
          <w:bCs/>
          <w:sz w:val="22"/>
          <w:szCs w:val="22"/>
          <w:lang w:val="en-US"/>
        </w:rPr>
        <w:t>maxillar</w:t>
      </w:r>
      <w:proofErr w:type="spellEnd"/>
      <w:r w:rsidRPr="00AC5F17">
        <w:rPr>
          <w:rFonts w:ascii="Arial" w:hAnsi="Arial" w:cs="Arial"/>
          <w:bCs/>
          <w:sz w:val="22"/>
          <w:szCs w:val="22"/>
          <w:lang w:val="en-US"/>
        </w:rPr>
        <w:t xml:space="preserve"> sinuses. </w:t>
      </w:r>
    </w:p>
    <w:p w14:paraId="406BA1D8" w14:textId="77777777"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sz w:val="22"/>
          <w:szCs w:val="22"/>
          <w:lang w:val="en-US"/>
        </w:rPr>
        <w:t xml:space="preserve">Upon neurological examination, no abnormalities were found. Cerebral MRI revealed no parenchymal abnormalities. However, </w:t>
      </w:r>
      <w:proofErr w:type="spellStart"/>
      <w:r w:rsidRPr="00AC5F17">
        <w:rPr>
          <w:rFonts w:ascii="Arial" w:hAnsi="Arial" w:cs="Arial"/>
          <w:bCs/>
          <w:sz w:val="22"/>
          <w:szCs w:val="22"/>
          <w:lang w:val="en-US"/>
        </w:rPr>
        <w:t>dural</w:t>
      </w:r>
      <w:proofErr w:type="spellEnd"/>
      <w:r w:rsidRPr="00AC5F17">
        <w:rPr>
          <w:rFonts w:ascii="Arial" w:hAnsi="Arial" w:cs="Arial"/>
          <w:bCs/>
          <w:sz w:val="22"/>
          <w:szCs w:val="22"/>
          <w:lang w:val="en-US"/>
        </w:rPr>
        <w:t xml:space="preserve"> thickening and contrast enhancement was noted. Spinal MRI was not performed. Laboratory investigations showed highly elevated C-reactive protein (CRP 145 mg/L, normal &lt;5 mg/L). CSF showed </w:t>
      </w:r>
      <w:r w:rsidRPr="00AC5F17">
        <w:rPr>
          <w:rFonts w:ascii="Arial" w:hAnsi="Arial" w:cs="Arial"/>
          <w:bCs/>
          <w:color w:val="000000" w:themeColor="text1"/>
          <w:sz w:val="22"/>
          <w:szCs w:val="22"/>
          <w:lang w:val="en-US"/>
        </w:rPr>
        <w:t>mild pleocytosis (6 l</w:t>
      </w:r>
      <w:r w:rsidRPr="00AC5F17">
        <w:rPr>
          <w:rFonts w:ascii="Arial" w:hAnsi="Arial" w:cs="Arial"/>
          <w:color w:val="000000" w:themeColor="text1"/>
          <w:sz w:val="22"/>
          <w:szCs w:val="22"/>
          <w:lang w:val="en-US"/>
        </w:rPr>
        <w:t>eukocytes</w:t>
      </w:r>
      <w:r w:rsidRPr="00AC5F17">
        <w:rPr>
          <w:rFonts w:ascii="Arial" w:hAnsi="Arial" w:cs="Arial"/>
          <w:bCs/>
          <w:color w:val="000000" w:themeColor="text1"/>
          <w:sz w:val="22"/>
          <w:szCs w:val="22"/>
          <w:lang w:val="en-US"/>
        </w:rPr>
        <w:t xml:space="preserve">/µl, </w:t>
      </w:r>
      <w:r w:rsidRPr="00AC5F17">
        <w:rPr>
          <w:rFonts w:ascii="Arial" w:hAnsi="Arial" w:cs="Arial"/>
          <w:color w:val="000000" w:themeColor="text1"/>
          <w:sz w:val="22"/>
          <w:szCs w:val="22"/>
          <w:lang w:val="en-US"/>
        </w:rPr>
        <w:t>upper normal limit 4 leukocytes/µ</w:t>
      </w:r>
      <w:r w:rsidRPr="00AC5F17">
        <w:rPr>
          <w:rFonts w:ascii="Arial" w:hAnsi="Arial" w:cs="Arial"/>
          <w:bCs/>
          <w:color w:val="000000" w:themeColor="text1"/>
          <w:sz w:val="22"/>
          <w:szCs w:val="22"/>
          <w:lang w:val="en-US"/>
        </w:rPr>
        <w:t>), no blood-CSF-barrier dysfunction (</w:t>
      </w:r>
      <w:proofErr w:type="spellStart"/>
      <w:r w:rsidRPr="00AC5F17">
        <w:rPr>
          <w:rFonts w:ascii="Arial" w:hAnsi="Arial" w:cs="Arial"/>
          <w:bCs/>
          <w:color w:val="000000" w:themeColor="text1"/>
          <w:sz w:val="22"/>
          <w:szCs w:val="22"/>
          <w:lang w:val="en-US"/>
        </w:rPr>
        <w:t>Q</w:t>
      </w:r>
      <w:r w:rsidRPr="00AC5F17">
        <w:rPr>
          <w:rFonts w:ascii="Arial" w:hAnsi="Arial" w:cs="Arial"/>
          <w:bCs/>
          <w:color w:val="000000" w:themeColor="text1"/>
          <w:sz w:val="22"/>
          <w:szCs w:val="22"/>
          <w:vertAlign w:val="subscript"/>
          <w:lang w:val="en-US"/>
        </w:rPr>
        <w:t>Alb</w:t>
      </w:r>
      <w:proofErr w:type="spellEnd"/>
      <w:r w:rsidRPr="00AC5F17">
        <w:rPr>
          <w:rFonts w:ascii="Arial" w:hAnsi="Arial" w:cs="Arial"/>
          <w:bCs/>
          <w:color w:val="000000" w:themeColor="text1"/>
          <w:sz w:val="22"/>
          <w:szCs w:val="22"/>
          <w:lang w:val="en-US"/>
        </w:rPr>
        <w:t xml:space="preserve"> 3.4 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age-dependent upper normal limit 7.6 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xml:space="preserve">), positive oligoclonal bands (OCB) restricted to the CSF as well as quantitative intrathecal IgG synthesis of 19% (normal 0%). Measles and VZV AIs were elevated (2.4 and 4.9, respectively, normal &lt;1.5), rubella AI was normal (1.2). An antibiotic </w:t>
      </w:r>
      <w:r w:rsidRPr="00AC5F17">
        <w:rPr>
          <w:rFonts w:ascii="Arial" w:hAnsi="Arial" w:cs="Arial"/>
          <w:bCs/>
          <w:color w:val="000000" w:themeColor="text1"/>
          <w:sz w:val="22"/>
          <w:szCs w:val="22"/>
          <w:lang w:val="en-US"/>
        </w:rPr>
        <w:lastRenderedPageBreak/>
        <w:t xml:space="preserve">therapy with ceftriaxone was initiated, which within 7 days was associated with a slight decrease in CRP to 131 mg/L upon dismissal. </w:t>
      </w:r>
    </w:p>
    <w:p w14:paraId="7C2CA68B" w14:textId="77777777" w:rsidR="00F330B2" w:rsidRPr="00AC5F17" w:rsidRDefault="00F330B2" w:rsidP="00F330B2">
      <w:pPr>
        <w:spacing w:line="360" w:lineRule="auto"/>
        <w:jc w:val="both"/>
        <w:rPr>
          <w:rFonts w:ascii="Arial" w:hAnsi="Arial" w:cs="Arial"/>
          <w:bCs/>
          <w:sz w:val="22"/>
          <w:szCs w:val="22"/>
          <w:lang w:val="en-US"/>
        </w:rPr>
      </w:pPr>
      <w:r w:rsidRPr="00AC5F17">
        <w:rPr>
          <w:rFonts w:ascii="Arial" w:hAnsi="Arial" w:cs="Arial"/>
          <w:bCs/>
          <w:color w:val="000000" w:themeColor="text1"/>
          <w:sz w:val="22"/>
          <w:szCs w:val="22"/>
          <w:lang w:val="en-US"/>
        </w:rPr>
        <w:t>The patient did not show up for a scheduled follow-up appointment in our outpatient clinic and thus was lost to follow-up.</w:t>
      </w:r>
    </w:p>
    <w:p w14:paraId="57FE22D9" w14:textId="77777777" w:rsidR="00F330B2" w:rsidRPr="00AC5F17" w:rsidRDefault="00F330B2" w:rsidP="00F330B2">
      <w:pPr>
        <w:spacing w:line="360" w:lineRule="auto"/>
        <w:jc w:val="both"/>
        <w:rPr>
          <w:rFonts w:ascii="Arial" w:hAnsi="Arial" w:cs="Arial"/>
          <w:bCs/>
          <w:sz w:val="22"/>
          <w:szCs w:val="22"/>
          <w:lang w:val="en-US"/>
        </w:rPr>
      </w:pPr>
    </w:p>
    <w:p w14:paraId="4B8BBE84" w14:textId="77777777" w:rsidR="00F330B2" w:rsidRPr="00AC5F17" w:rsidRDefault="00F330B2" w:rsidP="00F330B2">
      <w:pPr>
        <w:spacing w:after="120" w:line="360" w:lineRule="auto"/>
        <w:jc w:val="both"/>
        <w:rPr>
          <w:rFonts w:ascii="Arial" w:hAnsi="Arial" w:cs="Arial"/>
          <w:b/>
          <w:sz w:val="22"/>
          <w:szCs w:val="22"/>
          <w:lang w:val="en-US"/>
        </w:rPr>
      </w:pPr>
      <w:r w:rsidRPr="00AC5F17">
        <w:rPr>
          <w:rFonts w:ascii="Arial" w:hAnsi="Arial" w:cs="Arial"/>
          <w:b/>
          <w:sz w:val="22"/>
          <w:szCs w:val="22"/>
          <w:lang w:val="en-US"/>
        </w:rPr>
        <w:t>Patient 12: Headache and hearing loss</w:t>
      </w:r>
    </w:p>
    <w:p w14:paraId="4B18A612"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The 63-year-old male reported that he had developed frontal headache two weeks before hospital admission. After diagnosis of frontal sinusitis and prescription of antibiotics, he developed rash, but the headache persisted. He was admitted for diagnostic work-up suspected meningitis after having developed recurrent fever. </w:t>
      </w:r>
    </w:p>
    <w:p w14:paraId="0BA7CB65"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Upon admission, the neurological examination did not reveal any abnormalities. Cerebral MRI did not show any relevant abnormalities but frontal sinusitis. </w:t>
      </w:r>
      <w:r w:rsidRPr="00AC5F17">
        <w:rPr>
          <w:rFonts w:ascii="Arial" w:hAnsi="Arial" w:cs="Arial"/>
          <w:bCs/>
          <w:color w:val="000000" w:themeColor="text1"/>
          <w:sz w:val="22"/>
          <w:szCs w:val="22"/>
          <w:lang w:val="en-US"/>
        </w:rPr>
        <w:t xml:space="preserve">Spinal MRI was not performed. </w:t>
      </w:r>
      <w:r w:rsidRPr="00AC5F17">
        <w:rPr>
          <w:rFonts w:ascii="Arial" w:hAnsi="Arial" w:cs="Arial"/>
          <w:color w:val="000000" w:themeColor="text1"/>
          <w:sz w:val="22"/>
          <w:szCs w:val="22"/>
          <w:lang w:val="en-US"/>
        </w:rPr>
        <w:t>CSF showed 49 leukocytes/µl (upper normal limit 4 leukocytes/µl), slight blood-CSF barrier dysfunction (</w:t>
      </w:r>
      <w:proofErr w:type="spellStart"/>
      <w:r w:rsidRPr="00AC5F17">
        <w:rPr>
          <w:rFonts w:ascii="Arial" w:hAnsi="Arial" w:cs="Arial"/>
          <w:color w:val="000000" w:themeColor="text1"/>
          <w:sz w:val="22"/>
          <w:szCs w:val="22"/>
          <w:lang w:val="en-US"/>
        </w:rPr>
        <w:t>Q</w:t>
      </w:r>
      <w:r w:rsidRPr="00AC5F17">
        <w:rPr>
          <w:rFonts w:ascii="Arial" w:hAnsi="Arial" w:cs="Arial"/>
          <w:color w:val="000000" w:themeColor="text1"/>
          <w:sz w:val="22"/>
          <w:szCs w:val="22"/>
          <w:vertAlign w:val="subscript"/>
          <w:lang w:val="en-US"/>
        </w:rPr>
        <w:t>Alb</w:t>
      </w:r>
      <w:proofErr w:type="spellEnd"/>
      <w:r w:rsidRPr="00AC5F17">
        <w:rPr>
          <w:rFonts w:ascii="Arial" w:hAnsi="Arial" w:cs="Arial"/>
          <w:color w:val="000000" w:themeColor="text1"/>
          <w:sz w:val="22"/>
          <w:szCs w:val="22"/>
          <w:lang w:val="en-US"/>
        </w:rPr>
        <w:t xml:space="preserve"> 10.4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w:t>
      </w:r>
      <w:r w:rsidRPr="00AC5F17">
        <w:rPr>
          <w:rFonts w:ascii="Arial" w:hAnsi="Arial" w:cs="Arial"/>
          <w:bCs/>
          <w:color w:val="000000" w:themeColor="text1"/>
          <w:sz w:val="22"/>
          <w:szCs w:val="22"/>
          <w:lang w:val="en-US"/>
        </w:rPr>
        <w:t xml:space="preserve"> age-dependent upper normal limit 8.2 x 10</w:t>
      </w:r>
      <w:r w:rsidRPr="00AC5F17">
        <w:rPr>
          <w:rFonts w:ascii="Arial" w:hAnsi="Arial" w:cs="Arial"/>
          <w:bCs/>
          <w:color w:val="000000" w:themeColor="text1"/>
          <w:sz w:val="22"/>
          <w:szCs w:val="22"/>
          <w:vertAlign w:val="superscript"/>
          <w:lang w:val="en-US"/>
        </w:rPr>
        <w:t>-3</w:t>
      </w:r>
      <w:r w:rsidRPr="00AC5F17">
        <w:rPr>
          <w:rFonts w:ascii="Arial" w:hAnsi="Arial" w:cs="Arial"/>
          <w:color w:val="000000" w:themeColor="text1"/>
          <w:sz w:val="22"/>
          <w:szCs w:val="22"/>
          <w:lang w:val="en-US"/>
        </w:rPr>
        <w:t xml:space="preserve">), no OCBs and slightly elevated AIs for VZV (1.8) and HSV (1.5). Measles AI (1.0) and rubella AI (0.9) were normal. The patient was treated empirically with intravenous </w:t>
      </w:r>
      <w:proofErr w:type="spellStart"/>
      <w:r w:rsidRPr="00AC5F17">
        <w:rPr>
          <w:rFonts w:ascii="Arial" w:hAnsi="Arial" w:cs="Arial"/>
          <w:color w:val="000000" w:themeColor="text1"/>
          <w:sz w:val="22"/>
          <w:szCs w:val="22"/>
          <w:lang w:val="en-US"/>
        </w:rPr>
        <w:t>aciclovir</w:t>
      </w:r>
      <w:proofErr w:type="spellEnd"/>
      <w:r w:rsidRPr="00AC5F17">
        <w:rPr>
          <w:rFonts w:ascii="Arial" w:hAnsi="Arial" w:cs="Arial"/>
          <w:color w:val="000000" w:themeColor="text1"/>
          <w:sz w:val="22"/>
          <w:szCs w:val="22"/>
          <w:lang w:val="en-US"/>
        </w:rPr>
        <w:t xml:space="preserve"> and ceftriaxone. Several days later, he developed bilateral sensorineural hearing loss and hypoglossal palsy on the left. Repeat LP 9 days after initial CSF analysis showed slightly decreased CSF cell count (35 leukocytes/µl), slightly less blood-CSF barrier function (9.4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positive OCBs in CSF without evidence for quantitative intrathecal immunoglobulin synthesis and unchanged AIs (Measles 0.9, Rubella 1.0, VZV 1.8, HSV 1.5). While headache improved, last LP before dismissal twenty days after initial LP revealed a somewhat lower cell count (17 leukocytes/µl), normalized blood-CSF barrier function (</w:t>
      </w:r>
      <w:proofErr w:type="spellStart"/>
      <w:r w:rsidRPr="00AC5F17">
        <w:rPr>
          <w:rFonts w:ascii="Arial" w:hAnsi="Arial" w:cs="Arial"/>
          <w:color w:val="000000" w:themeColor="text1"/>
          <w:sz w:val="22"/>
          <w:szCs w:val="22"/>
          <w:lang w:val="en-US"/>
        </w:rPr>
        <w:t>Q</w:t>
      </w:r>
      <w:r w:rsidRPr="00AC5F17">
        <w:rPr>
          <w:rFonts w:ascii="Arial" w:hAnsi="Arial" w:cs="Arial"/>
          <w:color w:val="000000" w:themeColor="text1"/>
          <w:sz w:val="22"/>
          <w:szCs w:val="22"/>
          <w:vertAlign w:val="subscript"/>
          <w:lang w:val="en-US"/>
        </w:rPr>
        <w:t>Alb</w:t>
      </w:r>
      <w:proofErr w:type="spellEnd"/>
      <w:r w:rsidRPr="00AC5F17">
        <w:rPr>
          <w:rFonts w:ascii="Arial" w:hAnsi="Arial" w:cs="Arial"/>
          <w:color w:val="000000" w:themeColor="text1"/>
          <w:sz w:val="22"/>
          <w:szCs w:val="22"/>
          <w:lang w:val="en-US"/>
        </w:rPr>
        <w:t xml:space="preserve"> 7.7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xml:space="preserve">), now associated with a positive MRZ reaction (VZV AI 1.8, HSV AI 1.0, measles AI 0.7, rubella AI 4.0). </w:t>
      </w:r>
    </w:p>
    <w:p w14:paraId="3F32A6C7"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Fourteen years later, the patient again was admitted due to an additional episode of neurological symptoms. In addition to the still persistent hypoacusis from the first episode, he reported hoarseness and swallowing difficulties with globe feeling starting one month earlier and sudden hearing loss on the left ear the day before admission. In addition, he reported repeated vertigo and facial </w:t>
      </w:r>
      <w:proofErr w:type="spellStart"/>
      <w:r w:rsidRPr="00AC5F17">
        <w:rPr>
          <w:rFonts w:ascii="Arial" w:hAnsi="Arial" w:cs="Arial"/>
          <w:color w:val="000000" w:themeColor="text1"/>
          <w:sz w:val="22"/>
          <w:szCs w:val="22"/>
          <w:lang w:val="en-US"/>
        </w:rPr>
        <w:t>hypaesthesia</w:t>
      </w:r>
      <w:proofErr w:type="spellEnd"/>
      <w:r w:rsidRPr="00AC5F17">
        <w:rPr>
          <w:rFonts w:ascii="Arial" w:hAnsi="Arial" w:cs="Arial"/>
          <w:color w:val="000000" w:themeColor="text1"/>
          <w:sz w:val="22"/>
          <w:szCs w:val="22"/>
          <w:lang w:val="en-US"/>
        </w:rPr>
        <w:t xml:space="preserve"> on the left. </w:t>
      </w:r>
      <w:proofErr w:type="spellStart"/>
      <w:r w:rsidRPr="00AC5F17">
        <w:rPr>
          <w:rFonts w:ascii="Arial" w:hAnsi="Arial" w:cs="Arial"/>
          <w:color w:val="000000" w:themeColor="text1"/>
          <w:sz w:val="22"/>
          <w:szCs w:val="22"/>
          <w:lang w:val="en-US"/>
        </w:rPr>
        <w:t>cMRI</w:t>
      </w:r>
      <w:proofErr w:type="spellEnd"/>
      <w:r w:rsidRPr="00AC5F17">
        <w:rPr>
          <w:rFonts w:ascii="Arial" w:hAnsi="Arial" w:cs="Arial"/>
          <w:color w:val="000000" w:themeColor="text1"/>
          <w:sz w:val="22"/>
          <w:szCs w:val="22"/>
          <w:lang w:val="en-US"/>
        </w:rPr>
        <w:t xml:space="preserve"> did not reveal any relevant abnormalities. ENT examination did not find any explanations for the reported globe feeling. No hypoglossal palsy was noted. However, fiberoptic endoscopic evaluation of swallowing revealed penetration and aspiration. CSF analysis showed normal cell count (2 leukocytes/µl), normal CSF-blood barrier function (</w:t>
      </w:r>
      <w:proofErr w:type="spellStart"/>
      <w:r w:rsidRPr="00AC5F17">
        <w:rPr>
          <w:rFonts w:ascii="Arial" w:hAnsi="Arial" w:cs="Arial"/>
          <w:color w:val="000000" w:themeColor="text1"/>
          <w:sz w:val="22"/>
          <w:szCs w:val="22"/>
          <w:lang w:val="en-US"/>
        </w:rPr>
        <w:t>Q</w:t>
      </w:r>
      <w:r w:rsidRPr="00AC5F17">
        <w:rPr>
          <w:rFonts w:ascii="Arial" w:hAnsi="Arial" w:cs="Arial"/>
          <w:color w:val="000000" w:themeColor="text1"/>
          <w:sz w:val="22"/>
          <w:szCs w:val="22"/>
          <w:vertAlign w:val="subscript"/>
          <w:lang w:val="en-US"/>
        </w:rPr>
        <w:t>Alb</w:t>
      </w:r>
      <w:proofErr w:type="spellEnd"/>
      <w:r w:rsidRPr="00AC5F17">
        <w:rPr>
          <w:rFonts w:ascii="Arial" w:hAnsi="Arial" w:cs="Arial"/>
          <w:color w:val="000000" w:themeColor="text1"/>
          <w:sz w:val="22"/>
          <w:szCs w:val="22"/>
          <w:lang w:val="en-US"/>
        </w:rPr>
        <w:t xml:space="preserve"> 8.1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OCB were positive in the CSF, measles AI was 0.7, rubella 1.0, VZV 1.0 and HSV 1.5.</w:t>
      </w:r>
    </w:p>
    <w:p w14:paraId="1534E5E7" w14:textId="77777777" w:rsidR="00F330B2" w:rsidRPr="00AC5F17" w:rsidRDefault="00F330B2" w:rsidP="00F330B2">
      <w:pPr>
        <w:spacing w:line="360" w:lineRule="auto"/>
        <w:jc w:val="both"/>
        <w:rPr>
          <w:rFonts w:ascii="Arial" w:hAnsi="Arial" w:cs="Arial"/>
          <w:color w:val="000000" w:themeColor="text1"/>
          <w:sz w:val="22"/>
          <w:szCs w:val="22"/>
          <w:lang w:val="en-US"/>
        </w:rPr>
      </w:pPr>
    </w:p>
    <w:p w14:paraId="29649EF1" w14:textId="77777777" w:rsidR="00F330B2" w:rsidRPr="00AC5F17" w:rsidRDefault="00F330B2" w:rsidP="00F330B2">
      <w:pPr>
        <w:spacing w:line="360" w:lineRule="auto"/>
        <w:rPr>
          <w:rFonts w:ascii="Arial" w:hAnsi="Arial" w:cs="Arial"/>
          <w:b/>
          <w:sz w:val="22"/>
          <w:szCs w:val="22"/>
          <w:lang w:val="en-US"/>
        </w:rPr>
      </w:pPr>
      <w:r w:rsidRPr="00AC5F17">
        <w:rPr>
          <w:rFonts w:ascii="Arial" w:hAnsi="Arial" w:cs="Arial"/>
          <w:b/>
          <w:sz w:val="22"/>
          <w:szCs w:val="22"/>
          <w:lang w:val="en-US"/>
        </w:rPr>
        <w:t xml:space="preserve">Patient 13: Visual disturbances, peroneal axonal lesion and possibly central </w:t>
      </w:r>
      <w:proofErr w:type="spellStart"/>
      <w:r w:rsidRPr="00AC5F17">
        <w:rPr>
          <w:rFonts w:ascii="Arial" w:hAnsi="Arial" w:cs="Arial"/>
          <w:b/>
          <w:sz w:val="22"/>
          <w:szCs w:val="22"/>
          <w:lang w:val="en-US"/>
        </w:rPr>
        <w:t>pallhypaesthesia</w:t>
      </w:r>
      <w:proofErr w:type="spellEnd"/>
      <w:r w:rsidRPr="00AC5F17">
        <w:rPr>
          <w:rFonts w:ascii="Arial" w:hAnsi="Arial" w:cs="Arial"/>
          <w:b/>
          <w:sz w:val="22"/>
          <w:szCs w:val="22"/>
          <w:lang w:val="en-US"/>
        </w:rPr>
        <w:t xml:space="preserve"> </w:t>
      </w:r>
    </w:p>
    <w:p w14:paraId="14325D18" w14:textId="77777777"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lastRenderedPageBreak/>
        <w:t>Upon admission, this 66-year-old female reported blurred vision on her left eye starting two weeks earlier. In addition, she reported of continuous headache starting two weeks ago, which had considerably worsened within the last three days before admission. The patient did not spontaneously report any other complaints suggesting neurological dysfunction.</w:t>
      </w:r>
    </w:p>
    <w:p w14:paraId="6B2A1784" w14:textId="77777777"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t xml:space="preserve">Upon neurological examination, visual acuity was reduced to 0.6 on the left eye. Ankle jerk reflexes were reduced bilaterally. There were distally pronounced </w:t>
      </w:r>
      <w:proofErr w:type="spellStart"/>
      <w:r w:rsidRPr="00AC5F17">
        <w:rPr>
          <w:rFonts w:ascii="Arial" w:hAnsi="Arial" w:cs="Arial"/>
          <w:bCs/>
          <w:color w:val="000000" w:themeColor="text1"/>
          <w:sz w:val="22"/>
          <w:szCs w:val="22"/>
          <w:lang w:val="en-US"/>
        </w:rPr>
        <w:t>pallhypaesthesias</w:t>
      </w:r>
      <w:proofErr w:type="spellEnd"/>
      <w:r w:rsidRPr="00AC5F17">
        <w:rPr>
          <w:rFonts w:ascii="Arial" w:hAnsi="Arial" w:cs="Arial"/>
          <w:bCs/>
          <w:color w:val="000000" w:themeColor="text1"/>
          <w:sz w:val="22"/>
          <w:szCs w:val="22"/>
          <w:lang w:val="en-US"/>
        </w:rPr>
        <w:t xml:space="preserve"> without any </w:t>
      </w:r>
      <w:proofErr w:type="spellStart"/>
      <w:r w:rsidRPr="00AC5F17">
        <w:rPr>
          <w:rFonts w:ascii="Arial" w:hAnsi="Arial" w:cs="Arial"/>
          <w:bCs/>
          <w:color w:val="000000" w:themeColor="text1"/>
          <w:sz w:val="22"/>
          <w:szCs w:val="22"/>
          <w:lang w:val="en-US"/>
        </w:rPr>
        <w:t>hypaesthesia</w:t>
      </w:r>
      <w:proofErr w:type="spellEnd"/>
      <w:r w:rsidRPr="00AC5F17">
        <w:rPr>
          <w:rFonts w:ascii="Arial" w:hAnsi="Arial" w:cs="Arial"/>
          <w:bCs/>
          <w:color w:val="000000" w:themeColor="text1"/>
          <w:sz w:val="22"/>
          <w:szCs w:val="22"/>
          <w:lang w:val="en-US"/>
        </w:rPr>
        <w:t xml:space="preserve"> for touch or temperature. Romberg’s test was positive supporting impaired proprioception. Cerebral MRI showed multiple subcortical and juxtacortical WML. Spinal MRI was not performed. NCS showed an axonal lesion of the right peroneal nerve. Correspondingly, acute as well as chronic neurogenic change of the right anterior tibial muscle were noted. Tibial sensory evoked potentials were normal as were visual evoked potentials. Retinal fluorescence angiography did not show any abnormalities. Rheumatological serology as well as CRP were normal. Blood sedimentation rate was only marginally increased (30 mm/h). Temporal artery biopsy was declined by the patient. CSF analysis revealed normal cell count (1/µl), blood-CSF-barrier function was normal (3.8 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upper normal value 8.4 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xml:space="preserve">), OCB restricted to the CSF were present. </w:t>
      </w:r>
      <w:proofErr w:type="spellStart"/>
      <w:r w:rsidRPr="00AC5F17">
        <w:rPr>
          <w:rFonts w:ascii="Arial" w:hAnsi="Arial" w:cs="Arial"/>
          <w:bCs/>
          <w:color w:val="000000" w:themeColor="text1"/>
          <w:sz w:val="22"/>
          <w:szCs w:val="22"/>
          <w:lang w:val="en-US"/>
        </w:rPr>
        <w:t>Reiber</w:t>
      </w:r>
      <w:proofErr w:type="spellEnd"/>
      <w:r w:rsidRPr="00AC5F17">
        <w:rPr>
          <w:rFonts w:ascii="Arial" w:hAnsi="Arial" w:cs="Arial"/>
          <w:bCs/>
          <w:color w:val="000000" w:themeColor="text1"/>
          <w:sz w:val="22"/>
          <w:szCs w:val="22"/>
          <w:lang w:val="en-US"/>
        </w:rPr>
        <w:t xml:space="preserve"> formulas indicated quantitative intrathecal IgG synthesis (17%), but not evidence for intrathecal IgA and IgM synthesis was found. AI for measles, rubella, VZV and HSV all were elevated (1.6, 2.6, 4.5, and 1.8, respectively). </w:t>
      </w:r>
    </w:p>
    <w:p w14:paraId="48D50CD4" w14:textId="77777777" w:rsidR="00F330B2" w:rsidRPr="00AC5F17" w:rsidRDefault="00F330B2" w:rsidP="00F330B2">
      <w:pPr>
        <w:spacing w:line="360" w:lineRule="auto"/>
        <w:jc w:val="both"/>
        <w:rPr>
          <w:rFonts w:ascii="Arial" w:hAnsi="Arial" w:cs="Arial"/>
          <w:bCs/>
          <w:sz w:val="22"/>
          <w:szCs w:val="22"/>
          <w:lang w:val="en-US"/>
        </w:rPr>
      </w:pPr>
      <w:r w:rsidRPr="00AC5F17">
        <w:rPr>
          <w:rFonts w:ascii="Arial" w:hAnsi="Arial" w:cs="Arial"/>
          <w:bCs/>
          <w:color w:val="000000" w:themeColor="text1"/>
          <w:sz w:val="22"/>
          <w:szCs w:val="22"/>
          <w:lang w:val="en-US"/>
        </w:rPr>
        <w:t xml:space="preserve">Oral prednisolone (100 mg) was initiated upon which the subjective disturbance of vision completely resolved. In combination with headache and normal VEP a </w:t>
      </w:r>
      <w:proofErr w:type="spellStart"/>
      <w:r w:rsidRPr="00AC5F17">
        <w:rPr>
          <w:rFonts w:ascii="Arial" w:hAnsi="Arial" w:cs="Arial"/>
          <w:bCs/>
          <w:color w:val="000000" w:themeColor="text1"/>
          <w:sz w:val="22"/>
          <w:szCs w:val="22"/>
          <w:lang w:val="en-US"/>
        </w:rPr>
        <w:t>vasculitic</w:t>
      </w:r>
      <w:proofErr w:type="spellEnd"/>
      <w:r w:rsidRPr="00AC5F17">
        <w:rPr>
          <w:rFonts w:ascii="Arial" w:hAnsi="Arial" w:cs="Arial"/>
          <w:bCs/>
          <w:color w:val="000000" w:themeColor="text1"/>
          <w:sz w:val="22"/>
          <w:szCs w:val="22"/>
          <w:lang w:val="en-US"/>
        </w:rPr>
        <w:t xml:space="preserve"> anterior ischemic optic neuropathy was assumed to be the most likely diagnosis. The patient was lost to follow-</w:t>
      </w:r>
      <w:r w:rsidRPr="00AC5F17">
        <w:rPr>
          <w:rFonts w:ascii="Arial" w:hAnsi="Arial" w:cs="Arial"/>
          <w:bCs/>
          <w:sz w:val="22"/>
          <w:szCs w:val="22"/>
          <w:lang w:val="en-US"/>
        </w:rPr>
        <w:t>up.</w:t>
      </w:r>
    </w:p>
    <w:p w14:paraId="3059EDD2" w14:textId="77777777" w:rsidR="00F330B2" w:rsidRPr="00AC5F17" w:rsidRDefault="00F330B2" w:rsidP="00F330B2">
      <w:pPr>
        <w:spacing w:line="360" w:lineRule="auto"/>
        <w:jc w:val="both"/>
        <w:rPr>
          <w:rFonts w:ascii="Arial" w:hAnsi="Arial" w:cs="Arial"/>
          <w:color w:val="000000" w:themeColor="text1"/>
          <w:sz w:val="22"/>
          <w:szCs w:val="22"/>
          <w:lang w:val="en-US"/>
        </w:rPr>
      </w:pPr>
    </w:p>
    <w:p w14:paraId="05054BBD" w14:textId="77777777" w:rsidR="00F330B2" w:rsidRPr="00AC5F17" w:rsidRDefault="00F330B2" w:rsidP="00F330B2">
      <w:pPr>
        <w:spacing w:after="120" w:line="360" w:lineRule="auto"/>
        <w:rPr>
          <w:rFonts w:ascii="Arial" w:hAnsi="Arial" w:cs="Arial"/>
          <w:b/>
          <w:color w:val="000000" w:themeColor="text1"/>
          <w:sz w:val="22"/>
          <w:szCs w:val="22"/>
          <w:lang w:val="en-US"/>
        </w:rPr>
      </w:pPr>
      <w:r w:rsidRPr="00AC5F17">
        <w:rPr>
          <w:rFonts w:ascii="Arial" w:hAnsi="Arial" w:cs="Arial"/>
          <w:b/>
          <w:color w:val="000000" w:themeColor="text1"/>
          <w:sz w:val="22"/>
          <w:szCs w:val="22"/>
          <w:lang w:val="en-US"/>
        </w:rPr>
        <w:t xml:space="preserve">Patient 14: Vertigo associated with otitis </w:t>
      </w:r>
      <w:proofErr w:type="gramStart"/>
      <w:r w:rsidRPr="00AC5F17">
        <w:rPr>
          <w:rFonts w:ascii="Arial" w:hAnsi="Arial" w:cs="Arial"/>
          <w:b/>
          <w:color w:val="000000" w:themeColor="text1"/>
          <w:sz w:val="22"/>
          <w:szCs w:val="22"/>
          <w:lang w:val="en-US"/>
        </w:rPr>
        <w:t>media</w:t>
      </w:r>
      <w:proofErr w:type="gramEnd"/>
    </w:p>
    <w:p w14:paraId="373738D9" w14:textId="77777777"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t xml:space="preserve">The 80-year-old male was admitted with dizziness, nausea and worsening of a pre-existing gait disturbance due to a pre-existing peripheral neuropathy. Following otitis media on the right, a tympanostomy had been performed two weeks before. </w:t>
      </w:r>
    </w:p>
    <w:p w14:paraId="5C8CB698" w14:textId="77777777"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t>Dix-Hallpike manouver to the left upon admission revealed a rotatory nystagmus to the left. In addition, a spontaneous nystagmus to the right side was observed. The patellar tendon reflexes were reduced bilaterally, the ankle jerk reflexes were absent. The radiological report of the cerebral MRI performed upon admission did not mention any parenchymal abnormalities but opacification of the mastoid air cells on the right. A spinal MRI was not performed. CSF analysis showed normal leukocyte count (1 leukocytes/µl, upper normal limit 4 leukocytes/µl), no blood-CSF-barrier dysfunction (</w:t>
      </w:r>
      <w:proofErr w:type="spellStart"/>
      <w:r w:rsidRPr="00AC5F17">
        <w:rPr>
          <w:rFonts w:ascii="Arial" w:hAnsi="Arial" w:cs="Arial"/>
          <w:bCs/>
          <w:color w:val="000000" w:themeColor="text1"/>
          <w:sz w:val="22"/>
          <w:szCs w:val="22"/>
          <w:lang w:val="en-US"/>
        </w:rPr>
        <w:t>Q</w:t>
      </w:r>
      <w:r w:rsidRPr="00AC5F17">
        <w:rPr>
          <w:rFonts w:ascii="Arial" w:hAnsi="Arial" w:cs="Arial"/>
          <w:bCs/>
          <w:color w:val="000000" w:themeColor="text1"/>
          <w:sz w:val="22"/>
          <w:szCs w:val="22"/>
          <w:vertAlign w:val="subscript"/>
          <w:lang w:val="en-US"/>
        </w:rPr>
        <w:t>Alb</w:t>
      </w:r>
      <w:proofErr w:type="spellEnd"/>
      <w:r w:rsidRPr="00AC5F17">
        <w:rPr>
          <w:rFonts w:ascii="Arial" w:hAnsi="Arial" w:cs="Arial"/>
          <w:bCs/>
          <w:color w:val="000000" w:themeColor="text1"/>
          <w:sz w:val="22"/>
          <w:szCs w:val="22"/>
          <w:lang w:val="en-US"/>
        </w:rPr>
        <w:t xml:space="preserve"> 6.0 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normal 9.4 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xml:space="preserve">), no evidence for quantitative intrathecal immunoglobulin synthesis but positive OCB restricted to the CSF. Measles (1.6), rubella (1.5) and VZV (1.8) AIs were elevated. In summary, the symptoms were rated as vestibular neuritis. As possible differential diagnosis, an inflammatory vestibular </w:t>
      </w:r>
      <w:r w:rsidRPr="00AC5F17">
        <w:rPr>
          <w:rFonts w:ascii="Arial" w:hAnsi="Arial" w:cs="Arial"/>
          <w:bCs/>
          <w:color w:val="000000" w:themeColor="text1"/>
          <w:sz w:val="22"/>
          <w:szCs w:val="22"/>
          <w:lang w:val="en-US"/>
        </w:rPr>
        <w:lastRenderedPageBreak/>
        <w:t xml:space="preserve">involvement as part of the otitis media was discussed. After consultation of the ENT department, an antibiotic therapy with cefuroxime (1,5 g/d for 10 days) as well as an anti-inflammatory therapy with prednisone (250mg/d for 3 days and slow tapering) were started. </w:t>
      </w:r>
    </w:p>
    <w:p w14:paraId="1D45D64A" w14:textId="5524F378"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t xml:space="preserve">Afterwards, the patient was referred to ENT department for further diagnostic and therapy. In the final report, a CT of the petrous bone was inconspicuous, and the patient was discharged home fully recovered. Due to </w:t>
      </w:r>
      <w:proofErr w:type="spellStart"/>
      <w:r w:rsidRPr="00AC5F17">
        <w:rPr>
          <w:rFonts w:ascii="Arial" w:hAnsi="Arial" w:cs="Arial"/>
          <w:bCs/>
          <w:color w:val="000000" w:themeColor="text1"/>
          <w:sz w:val="22"/>
          <w:szCs w:val="22"/>
          <w:lang w:val="en-US"/>
        </w:rPr>
        <w:t>lumbalgias</w:t>
      </w:r>
      <w:proofErr w:type="spellEnd"/>
      <w:r w:rsidRPr="00AC5F17">
        <w:rPr>
          <w:rFonts w:ascii="Arial" w:hAnsi="Arial" w:cs="Arial"/>
          <w:bCs/>
          <w:color w:val="000000" w:themeColor="text1"/>
          <w:sz w:val="22"/>
          <w:szCs w:val="22"/>
          <w:lang w:val="en-US"/>
        </w:rPr>
        <w:t xml:space="preserve">, </w:t>
      </w:r>
      <w:proofErr w:type="gramStart"/>
      <w:r w:rsidRPr="00AC5F17">
        <w:rPr>
          <w:rFonts w:ascii="Arial" w:hAnsi="Arial" w:cs="Arial"/>
          <w:bCs/>
          <w:color w:val="000000" w:themeColor="text1"/>
          <w:sz w:val="22"/>
          <w:szCs w:val="22"/>
          <w:lang w:val="en-US"/>
        </w:rPr>
        <w:t>a</w:t>
      </w:r>
      <w:proofErr w:type="gramEnd"/>
      <w:r w:rsidRPr="00AC5F17">
        <w:rPr>
          <w:rFonts w:ascii="Arial" w:hAnsi="Arial" w:cs="Arial"/>
          <w:bCs/>
          <w:color w:val="000000" w:themeColor="text1"/>
          <w:sz w:val="22"/>
          <w:szCs w:val="22"/>
          <w:lang w:val="en-US"/>
        </w:rPr>
        <w:t xml:space="preserve"> MRI of the lumbar spine was performed which in not show any lesion in the lower thoracal </w:t>
      </w:r>
      <w:r w:rsidR="000C5680" w:rsidRPr="00AC5F17">
        <w:rPr>
          <w:rFonts w:ascii="Arial" w:hAnsi="Arial" w:cs="Arial"/>
          <w:bCs/>
          <w:color w:val="000000" w:themeColor="text1"/>
          <w:sz w:val="22"/>
          <w:szCs w:val="22"/>
          <w:lang w:val="en-US"/>
        </w:rPr>
        <w:t>spinal cord</w:t>
      </w:r>
      <w:r w:rsidRPr="00AC5F17">
        <w:rPr>
          <w:rFonts w:ascii="Arial" w:hAnsi="Arial" w:cs="Arial"/>
          <w:bCs/>
          <w:color w:val="000000" w:themeColor="text1"/>
          <w:sz w:val="22"/>
          <w:szCs w:val="22"/>
          <w:lang w:val="en-US"/>
        </w:rPr>
        <w:t xml:space="preserve"> and the conus and severe </w:t>
      </w:r>
      <w:proofErr w:type="spellStart"/>
      <w:r w:rsidRPr="00AC5F17">
        <w:rPr>
          <w:rFonts w:ascii="Arial" w:hAnsi="Arial" w:cs="Arial"/>
          <w:bCs/>
          <w:color w:val="000000" w:themeColor="text1"/>
          <w:sz w:val="22"/>
          <w:szCs w:val="22"/>
          <w:lang w:val="en-US"/>
        </w:rPr>
        <w:t>arthrotic</w:t>
      </w:r>
      <w:proofErr w:type="spellEnd"/>
      <w:r w:rsidRPr="00AC5F17">
        <w:rPr>
          <w:rFonts w:ascii="Arial" w:hAnsi="Arial" w:cs="Arial"/>
          <w:bCs/>
          <w:color w:val="000000" w:themeColor="text1"/>
          <w:sz w:val="22"/>
          <w:szCs w:val="22"/>
          <w:lang w:val="en-US"/>
        </w:rPr>
        <w:t xml:space="preserve"> changes of </w:t>
      </w:r>
      <w:proofErr w:type="spellStart"/>
      <w:r w:rsidRPr="00AC5F17">
        <w:rPr>
          <w:rFonts w:ascii="Arial" w:hAnsi="Arial" w:cs="Arial"/>
          <w:bCs/>
          <w:color w:val="000000" w:themeColor="text1"/>
          <w:sz w:val="22"/>
          <w:szCs w:val="22"/>
          <w:lang w:val="en-US"/>
        </w:rPr>
        <w:t>lumbal</w:t>
      </w:r>
      <w:proofErr w:type="spellEnd"/>
      <w:r w:rsidRPr="00AC5F17">
        <w:rPr>
          <w:rFonts w:ascii="Arial" w:hAnsi="Arial" w:cs="Arial"/>
          <w:bCs/>
          <w:color w:val="000000" w:themeColor="text1"/>
          <w:sz w:val="22"/>
          <w:szCs w:val="22"/>
          <w:lang w:val="en-US"/>
        </w:rPr>
        <w:t xml:space="preserve"> spinal with </w:t>
      </w:r>
      <w:r w:rsidRPr="00AC5F17">
        <w:rPr>
          <w:rFonts w:ascii="Arial" w:hAnsi="Arial" w:cs="Arial"/>
          <w:bCs/>
          <w:i/>
          <w:iCs/>
          <w:color w:val="000000" w:themeColor="text1"/>
          <w:sz w:val="22"/>
          <w:szCs w:val="22"/>
          <w:lang w:val="en-US"/>
        </w:rPr>
        <w:t>de novo</w:t>
      </w:r>
      <w:r w:rsidRPr="00AC5F17">
        <w:rPr>
          <w:rFonts w:ascii="Arial" w:hAnsi="Arial" w:cs="Arial"/>
          <w:bCs/>
          <w:color w:val="000000" w:themeColor="text1"/>
          <w:sz w:val="22"/>
          <w:szCs w:val="22"/>
          <w:lang w:val="en-US"/>
        </w:rPr>
        <w:t xml:space="preserve"> scoliosis. </w:t>
      </w:r>
    </w:p>
    <w:p w14:paraId="1B3A8C08" w14:textId="70A7B851"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t xml:space="preserve">Two years later, he was again admitted due to an episode with disorientation, slurred </w:t>
      </w:r>
      <w:proofErr w:type="gramStart"/>
      <w:r w:rsidRPr="00AC5F17">
        <w:rPr>
          <w:rFonts w:ascii="Arial" w:hAnsi="Arial" w:cs="Arial"/>
          <w:bCs/>
          <w:color w:val="000000" w:themeColor="text1"/>
          <w:sz w:val="22"/>
          <w:szCs w:val="22"/>
          <w:lang w:val="en-US"/>
        </w:rPr>
        <w:t>speech</w:t>
      </w:r>
      <w:proofErr w:type="gramEnd"/>
      <w:r w:rsidRPr="00AC5F17">
        <w:rPr>
          <w:rFonts w:ascii="Arial" w:hAnsi="Arial" w:cs="Arial"/>
          <w:bCs/>
          <w:color w:val="000000" w:themeColor="text1"/>
          <w:sz w:val="22"/>
          <w:szCs w:val="22"/>
          <w:lang w:val="en-US"/>
        </w:rPr>
        <w:t xml:space="preserve"> and weakness of the right extremities. Cerebral MRI did not show moderate periventricular WML compatible with cerebral microangiopathy. EEG was normal. Repeat lumbar puncture now did not show any isolated OCB. A symptomatic epileptic seizure due to cerebral microangiopathy was diagnosed and anti-epileptic medication with lamotrigine recommended. A cervical MRI performed due to </w:t>
      </w:r>
      <w:proofErr w:type="spellStart"/>
      <w:r w:rsidRPr="00AC5F17">
        <w:rPr>
          <w:rFonts w:ascii="Arial" w:hAnsi="Arial" w:cs="Arial"/>
          <w:bCs/>
          <w:color w:val="000000" w:themeColor="text1"/>
          <w:sz w:val="22"/>
          <w:szCs w:val="22"/>
          <w:lang w:val="en-US"/>
        </w:rPr>
        <w:t>cervicalgias</w:t>
      </w:r>
      <w:proofErr w:type="spellEnd"/>
      <w:r w:rsidRPr="00AC5F17">
        <w:rPr>
          <w:rFonts w:ascii="Arial" w:hAnsi="Arial" w:cs="Arial"/>
          <w:bCs/>
          <w:color w:val="000000" w:themeColor="text1"/>
          <w:sz w:val="22"/>
          <w:szCs w:val="22"/>
          <w:lang w:val="en-US"/>
        </w:rPr>
        <w:t xml:space="preserve"> did not show any </w:t>
      </w:r>
      <w:r w:rsidR="000C5680" w:rsidRPr="00AC5F17">
        <w:rPr>
          <w:rFonts w:ascii="Arial" w:hAnsi="Arial" w:cs="Arial"/>
          <w:bCs/>
          <w:color w:val="000000" w:themeColor="text1"/>
          <w:sz w:val="22"/>
          <w:szCs w:val="22"/>
          <w:lang w:val="en-US"/>
        </w:rPr>
        <w:t>spinal cord</w:t>
      </w:r>
      <w:r w:rsidRPr="00AC5F17">
        <w:rPr>
          <w:rFonts w:ascii="Arial" w:hAnsi="Arial" w:cs="Arial"/>
          <w:bCs/>
          <w:color w:val="000000" w:themeColor="text1"/>
          <w:sz w:val="22"/>
          <w:szCs w:val="22"/>
          <w:lang w:val="en-US"/>
        </w:rPr>
        <w:t xml:space="preserve"> lesions of the cervical and upper thoracic cord. </w:t>
      </w:r>
    </w:p>
    <w:p w14:paraId="301ADCC2" w14:textId="77777777"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t>Nine years later, the patient was re-admitted due of an acute visual impairment of the right eye, headache, jaw claudication and pulsation of the temporal artery. CRP and erythrocyte sedimentation rate (60mm/h) were elevated. The biopsy of the temporal artery revealed chronic and florid inflammation of the tunica media, compatible with a giant cell arteritis although no giant cells were detected. Rheumatologic serology showed borderline ANAs (1:80) with positive PMSCL antibodies. Symptoms rapidly improved after initiation with high-dose methylprednisolone (500 mg intravenously) following oral prednisolone.</w:t>
      </w:r>
    </w:p>
    <w:p w14:paraId="1193CDC1" w14:textId="77777777" w:rsidR="00F330B2" w:rsidRPr="00AC5F17" w:rsidRDefault="00F330B2" w:rsidP="00F330B2">
      <w:pPr>
        <w:spacing w:line="360" w:lineRule="auto"/>
        <w:jc w:val="both"/>
        <w:rPr>
          <w:rFonts w:ascii="Arial" w:hAnsi="Arial" w:cs="Arial"/>
          <w:bCs/>
          <w:color w:val="000000" w:themeColor="text1"/>
          <w:sz w:val="22"/>
          <w:szCs w:val="22"/>
          <w:lang w:val="en-US"/>
        </w:rPr>
      </w:pPr>
    </w:p>
    <w:p w14:paraId="6E491F54" w14:textId="77777777" w:rsidR="00F330B2" w:rsidRPr="00AC5F17" w:rsidRDefault="00F330B2" w:rsidP="00F330B2">
      <w:pPr>
        <w:spacing w:after="120" w:line="360" w:lineRule="auto"/>
        <w:rPr>
          <w:rFonts w:ascii="Arial" w:hAnsi="Arial" w:cs="Arial"/>
          <w:b/>
          <w:bCs/>
          <w:sz w:val="22"/>
          <w:szCs w:val="22"/>
          <w:lang w:val="en-US"/>
        </w:rPr>
      </w:pPr>
      <w:r w:rsidRPr="00AC5F17">
        <w:rPr>
          <w:rFonts w:ascii="Arial" w:hAnsi="Arial" w:cs="Arial"/>
          <w:b/>
          <w:bCs/>
          <w:sz w:val="22"/>
          <w:szCs w:val="22"/>
          <w:lang w:val="en-US"/>
        </w:rPr>
        <w:t xml:space="preserve">Patient 15: Possibly central paresis of finger extension associated with CREST </w:t>
      </w:r>
      <w:proofErr w:type="gramStart"/>
      <w:r w:rsidRPr="00AC5F17">
        <w:rPr>
          <w:rFonts w:ascii="Arial" w:hAnsi="Arial" w:cs="Arial"/>
          <w:b/>
          <w:bCs/>
          <w:sz w:val="22"/>
          <w:szCs w:val="22"/>
          <w:lang w:val="en-US"/>
        </w:rPr>
        <w:t>syndrome</w:t>
      </w:r>
      <w:proofErr w:type="gramEnd"/>
    </w:p>
    <w:p w14:paraId="0643DEE4"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Upon admission to our department of neurology, the 78-year-old female reported weakness of her right little finger associated impairment to extent the little finger, which had slowly progressed within the last six months. Seven years ago, she had been diagnosed CREST syndrome with increased ANA and centromere antibodies and lymphocytopenia associated with slight esophageal dysmotility, after she had developed eczema after sun exposure as well as slight dysphagia with sometimes slight discomfort and pain while swallowing. She also had reported to the rheumatologist to suffer from Raynaud’s syndrome with painful white fingers upon cold exposure for decades. At that time, no specific immunomodulatory treatment had been initiated. Reportedly, repeated episodes of thrombocytopenia of unknown origin had occurred for decades. </w:t>
      </w:r>
    </w:p>
    <w:p w14:paraId="74CA9097" w14:textId="32DE4F08"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At admission to our department, neurological examination revealed paresis of finger extension, pronounced for the little finger, as well as paresis of little finger abduction on the right. Ankle </w:t>
      </w:r>
      <w:r w:rsidRPr="00AC5F17">
        <w:rPr>
          <w:rFonts w:ascii="Arial" w:hAnsi="Arial" w:cs="Arial"/>
          <w:color w:val="000000" w:themeColor="text1"/>
          <w:sz w:val="22"/>
          <w:szCs w:val="22"/>
          <w:lang w:val="en-US"/>
        </w:rPr>
        <w:lastRenderedPageBreak/>
        <w:t xml:space="preserve">jerks were slightly asymmetric (left &gt; right). Slight </w:t>
      </w:r>
      <w:proofErr w:type="spellStart"/>
      <w:r w:rsidRPr="00AC5F17">
        <w:rPr>
          <w:rFonts w:ascii="Arial" w:hAnsi="Arial" w:cs="Arial"/>
          <w:color w:val="000000" w:themeColor="text1"/>
          <w:sz w:val="22"/>
          <w:szCs w:val="22"/>
          <w:lang w:val="en-US"/>
        </w:rPr>
        <w:t>pallhypaesthesia</w:t>
      </w:r>
      <w:proofErr w:type="spellEnd"/>
      <w:r w:rsidRPr="00AC5F17">
        <w:rPr>
          <w:rFonts w:ascii="Arial" w:hAnsi="Arial" w:cs="Arial"/>
          <w:color w:val="000000" w:themeColor="text1"/>
          <w:sz w:val="22"/>
          <w:szCs w:val="22"/>
          <w:lang w:val="en-US"/>
        </w:rPr>
        <w:t xml:space="preserve"> as well as minor disequilibrium upon tandem walking were noted. Cerebral MRI only showed minor periventricular WML, most likely of microangiopathic origin. The cervical spinal cord MRI did not show any lesion. Neither neuroforaminal stenoses nor disc herniations explanatory for the neurological deficits were found. NCS were normal. EMG did not any unequivocal abnormalities. X-ray of the right hand did not show any arthropathic changes. CSF analysis showed normal leukocyte count (3 leukocytes/µL), normal blood-CSF barrier function (</w:t>
      </w:r>
      <w:proofErr w:type="spellStart"/>
      <w:r w:rsidRPr="00AC5F17">
        <w:rPr>
          <w:rFonts w:ascii="Arial" w:hAnsi="Arial" w:cs="Arial"/>
          <w:color w:val="000000" w:themeColor="text1"/>
          <w:sz w:val="22"/>
          <w:szCs w:val="22"/>
          <w:lang w:val="en-US"/>
        </w:rPr>
        <w:t>Q</w:t>
      </w:r>
      <w:r w:rsidRPr="00AC5F17">
        <w:rPr>
          <w:rFonts w:ascii="Arial" w:hAnsi="Arial" w:cs="Arial"/>
          <w:color w:val="000000" w:themeColor="text1"/>
          <w:sz w:val="22"/>
          <w:szCs w:val="22"/>
          <w:vertAlign w:val="subscript"/>
          <w:lang w:val="en-US"/>
        </w:rPr>
        <w:t>Alb</w:t>
      </w:r>
      <w:proofErr w:type="spellEnd"/>
      <w:r w:rsidRPr="00AC5F17">
        <w:rPr>
          <w:rFonts w:ascii="Arial" w:hAnsi="Arial" w:cs="Arial"/>
          <w:color w:val="000000" w:themeColor="text1"/>
          <w:sz w:val="22"/>
          <w:szCs w:val="22"/>
          <w:lang w:val="en-US"/>
        </w:rPr>
        <w:t xml:space="preserve"> 6.5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upper normal limit 9.2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xml:space="preserve">), lactate was normal (1.4 mmol/L). Positive </w:t>
      </w:r>
      <w:proofErr w:type="gramStart"/>
      <w:r w:rsidRPr="00AC5F17">
        <w:rPr>
          <w:rFonts w:ascii="Arial" w:hAnsi="Arial" w:cs="Arial"/>
          <w:color w:val="000000" w:themeColor="text1"/>
          <w:sz w:val="22"/>
          <w:szCs w:val="22"/>
          <w:lang w:val="en-US"/>
        </w:rPr>
        <w:t>OCB</w:t>
      </w:r>
      <w:proofErr w:type="gramEnd"/>
      <w:r w:rsidRPr="00AC5F17">
        <w:rPr>
          <w:rFonts w:ascii="Arial" w:hAnsi="Arial" w:cs="Arial"/>
          <w:color w:val="000000" w:themeColor="text1"/>
          <w:sz w:val="22"/>
          <w:szCs w:val="22"/>
          <w:lang w:val="en-US"/>
        </w:rPr>
        <w:t xml:space="preserve"> were associated with quantitative intrathecal IgG and IgA synthesis (41 and 47%, respectively). AI for measles, rubella, VZV and HSV were increased (4.5, 1.9, 6.0, and 1.9, respectively). </w:t>
      </w:r>
      <w:proofErr w:type="spellStart"/>
      <w:r w:rsidRPr="00AC5F17">
        <w:rPr>
          <w:rFonts w:ascii="Arial" w:hAnsi="Arial" w:cs="Arial"/>
          <w:color w:val="000000" w:themeColor="text1"/>
          <w:sz w:val="22"/>
          <w:szCs w:val="22"/>
          <w:lang w:val="en-US"/>
        </w:rPr>
        <w:t>Onconeuronal</w:t>
      </w:r>
      <w:proofErr w:type="spellEnd"/>
      <w:r w:rsidRPr="00AC5F17">
        <w:rPr>
          <w:rFonts w:ascii="Arial" w:hAnsi="Arial" w:cs="Arial"/>
          <w:color w:val="000000" w:themeColor="text1"/>
          <w:sz w:val="22"/>
          <w:szCs w:val="22"/>
          <w:lang w:val="en-US"/>
        </w:rPr>
        <w:t xml:space="preserve"> antibodies were negative.</w:t>
      </w:r>
      <w:r w:rsidR="000C5680" w:rsidRPr="00AC5F17">
        <w:rPr>
          <w:rFonts w:ascii="Arial" w:hAnsi="Arial" w:cs="Arial"/>
          <w:color w:val="000000" w:themeColor="text1"/>
          <w:sz w:val="22"/>
          <w:szCs w:val="22"/>
          <w:lang w:val="en-US"/>
        </w:rPr>
        <w:t xml:space="preserve"> E</w:t>
      </w:r>
      <w:r w:rsidRPr="00AC5F17">
        <w:rPr>
          <w:rFonts w:ascii="Arial" w:hAnsi="Arial" w:cs="Arial"/>
          <w:color w:val="000000" w:themeColor="text1"/>
          <w:sz w:val="22"/>
          <w:szCs w:val="22"/>
          <w:lang w:val="en-US"/>
        </w:rPr>
        <w:t>S</w:t>
      </w:r>
      <w:r w:rsidR="000C5680" w:rsidRPr="00AC5F17">
        <w:rPr>
          <w:rFonts w:ascii="Arial" w:hAnsi="Arial" w:cs="Arial"/>
          <w:color w:val="000000" w:themeColor="text1"/>
          <w:sz w:val="22"/>
          <w:szCs w:val="22"/>
          <w:lang w:val="en-US"/>
        </w:rPr>
        <w:t>R</w:t>
      </w:r>
      <w:r w:rsidRPr="00AC5F17">
        <w:rPr>
          <w:rFonts w:ascii="Arial" w:hAnsi="Arial" w:cs="Arial"/>
          <w:color w:val="000000" w:themeColor="text1"/>
          <w:sz w:val="22"/>
          <w:szCs w:val="22"/>
          <w:lang w:val="en-US"/>
        </w:rPr>
        <w:t xml:space="preserve"> was increased (75 mm/h). Platelets were normal. Rheumatologic serology again showed ANAs (&gt;1:2560, upper normal limit 1:80) with positive centromere antibodies (&gt;240 U/ml, upper normal limit 10 U/ml). </w:t>
      </w:r>
    </w:p>
    <w:p w14:paraId="1A19E0CD"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Taken together, central paresis of the right hand associated with intrathecal inflammation associated with the CREST syndrome was assumed. The hematological advice was to start corticosteroid in combination with methotrexate or hydroxychloroquine. The patient was subsequently lost to follow-up. </w:t>
      </w:r>
    </w:p>
    <w:p w14:paraId="6DD1DA55" w14:textId="77777777" w:rsidR="00F330B2" w:rsidRPr="00AC5F17" w:rsidRDefault="00F330B2" w:rsidP="00F330B2">
      <w:pPr>
        <w:spacing w:line="360" w:lineRule="auto"/>
        <w:jc w:val="both"/>
        <w:rPr>
          <w:rFonts w:ascii="Arial" w:hAnsi="Arial" w:cs="Arial"/>
          <w:color w:val="000000" w:themeColor="text1"/>
          <w:sz w:val="22"/>
          <w:szCs w:val="22"/>
          <w:lang w:val="en-US"/>
        </w:rPr>
      </w:pPr>
    </w:p>
    <w:p w14:paraId="26B1E21F" w14:textId="77777777" w:rsidR="00F330B2" w:rsidRPr="00AC5F17" w:rsidRDefault="00F330B2" w:rsidP="00F330B2">
      <w:pPr>
        <w:spacing w:after="120" w:line="360" w:lineRule="auto"/>
        <w:rPr>
          <w:rFonts w:ascii="Arial" w:hAnsi="Arial" w:cs="Arial"/>
          <w:b/>
          <w:sz w:val="22"/>
          <w:szCs w:val="22"/>
          <w:lang w:val="en-US"/>
        </w:rPr>
      </w:pPr>
      <w:r w:rsidRPr="00AC5F17">
        <w:rPr>
          <w:rFonts w:ascii="Arial" w:hAnsi="Arial" w:cs="Arial"/>
          <w:b/>
          <w:sz w:val="22"/>
          <w:szCs w:val="22"/>
          <w:lang w:val="en-US"/>
        </w:rPr>
        <w:t xml:space="preserve">Patient 16: Progressive spastic </w:t>
      </w:r>
      <w:proofErr w:type="spellStart"/>
      <w:r w:rsidRPr="00AC5F17">
        <w:rPr>
          <w:rFonts w:ascii="Arial" w:hAnsi="Arial" w:cs="Arial"/>
          <w:b/>
          <w:sz w:val="22"/>
          <w:szCs w:val="22"/>
          <w:lang w:val="en-US"/>
        </w:rPr>
        <w:t>tetraparesis</w:t>
      </w:r>
      <w:proofErr w:type="spellEnd"/>
      <w:r w:rsidRPr="00AC5F17">
        <w:rPr>
          <w:rFonts w:ascii="Arial" w:hAnsi="Arial" w:cs="Arial"/>
          <w:b/>
          <w:sz w:val="22"/>
          <w:szCs w:val="22"/>
          <w:lang w:val="en-US"/>
        </w:rPr>
        <w:t xml:space="preserve"> with sensory disturbances </w:t>
      </w:r>
    </w:p>
    <w:p w14:paraId="113C80D4" w14:textId="77777777" w:rsidR="00F330B2" w:rsidRPr="00AC5F17" w:rsidRDefault="00F330B2" w:rsidP="00F330B2">
      <w:pPr>
        <w:spacing w:line="360" w:lineRule="auto"/>
        <w:rPr>
          <w:rFonts w:ascii="Arial" w:hAnsi="Arial" w:cs="Arial"/>
          <w:b/>
          <w:sz w:val="22"/>
          <w:szCs w:val="22"/>
          <w:lang w:val="en-US"/>
        </w:rPr>
      </w:pPr>
      <w:r w:rsidRPr="00AC5F17">
        <w:rPr>
          <w:rFonts w:ascii="Arial" w:hAnsi="Arial" w:cs="Arial"/>
          <w:bCs/>
          <w:color w:val="000000" w:themeColor="text1"/>
          <w:sz w:val="22"/>
          <w:szCs w:val="22"/>
          <w:lang w:val="en-US"/>
        </w:rPr>
        <w:t xml:space="preserve">Upon admission to our department, the 58-year-old male reported a slowly progressive gait disturbance starting 1 year before. Initially, he had observed reduced sweating of his feet. In addition, numbness, </w:t>
      </w:r>
      <w:proofErr w:type="spellStart"/>
      <w:r w:rsidRPr="00AC5F17">
        <w:rPr>
          <w:rFonts w:ascii="Arial" w:hAnsi="Arial" w:cs="Arial"/>
          <w:bCs/>
          <w:color w:val="000000" w:themeColor="text1"/>
          <w:sz w:val="22"/>
          <w:szCs w:val="22"/>
          <w:lang w:val="en-US"/>
        </w:rPr>
        <w:t>paraesthesias</w:t>
      </w:r>
      <w:proofErr w:type="spellEnd"/>
      <w:r w:rsidRPr="00AC5F17">
        <w:rPr>
          <w:rFonts w:ascii="Arial" w:hAnsi="Arial" w:cs="Arial"/>
          <w:bCs/>
          <w:color w:val="000000" w:themeColor="text1"/>
          <w:sz w:val="22"/>
          <w:szCs w:val="22"/>
          <w:lang w:val="en-US"/>
        </w:rPr>
        <w:t xml:space="preserve"> and burning sensations of the right foot had started, then the left foot had followed. Upon admission, he reported that the fluctuating painful </w:t>
      </w:r>
      <w:proofErr w:type="spellStart"/>
      <w:r w:rsidRPr="00AC5F17">
        <w:rPr>
          <w:rFonts w:ascii="Arial" w:hAnsi="Arial" w:cs="Arial"/>
          <w:bCs/>
          <w:color w:val="000000" w:themeColor="text1"/>
          <w:sz w:val="22"/>
          <w:szCs w:val="22"/>
          <w:lang w:val="en-US"/>
        </w:rPr>
        <w:t>paraesthesias</w:t>
      </w:r>
      <w:proofErr w:type="spellEnd"/>
      <w:r w:rsidRPr="00AC5F17">
        <w:rPr>
          <w:rFonts w:ascii="Arial" w:hAnsi="Arial" w:cs="Arial"/>
          <w:bCs/>
          <w:color w:val="000000" w:themeColor="text1"/>
          <w:sz w:val="22"/>
          <w:szCs w:val="22"/>
          <w:lang w:val="en-US"/>
        </w:rPr>
        <w:t xml:space="preserve"> had started to radiate into his entire legs. Walking would only be possible with a walker. </w:t>
      </w:r>
    </w:p>
    <w:p w14:paraId="5926F604" w14:textId="77777777"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t xml:space="preserve">Neurological examination revealed spastic </w:t>
      </w:r>
      <w:proofErr w:type="spellStart"/>
      <w:r w:rsidRPr="00AC5F17">
        <w:rPr>
          <w:rFonts w:ascii="Arial" w:hAnsi="Arial" w:cs="Arial"/>
          <w:bCs/>
          <w:color w:val="000000" w:themeColor="text1"/>
          <w:sz w:val="22"/>
          <w:szCs w:val="22"/>
          <w:lang w:val="en-US"/>
        </w:rPr>
        <w:t>tetraparesis</w:t>
      </w:r>
      <w:proofErr w:type="spellEnd"/>
      <w:r w:rsidRPr="00AC5F17">
        <w:rPr>
          <w:rFonts w:ascii="Arial" w:hAnsi="Arial" w:cs="Arial"/>
          <w:bCs/>
          <w:color w:val="000000" w:themeColor="text1"/>
          <w:sz w:val="22"/>
          <w:szCs w:val="22"/>
          <w:lang w:val="en-US"/>
        </w:rPr>
        <w:t xml:space="preserve"> with exaggerated reflexes and bilateral extensor plantar responses. The patient reported </w:t>
      </w:r>
      <w:proofErr w:type="spellStart"/>
      <w:r w:rsidRPr="00AC5F17">
        <w:rPr>
          <w:rFonts w:ascii="Arial" w:hAnsi="Arial" w:cs="Arial"/>
          <w:bCs/>
          <w:color w:val="000000" w:themeColor="text1"/>
          <w:sz w:val="22"/>
          <w:szCs w:val="22"/>
          <w:lang w:val="en-US"/>
        </w:rPr>
        <w:t>hypaesthesias</w:t>
      </w:r>
      <w:proofErr w:type="spellEnd"/>
      <w:r w:rsidRPr="00AC5F17">
        <w:rPr>
          <w:rFonts w:ascii="Arial" w:hAnsi="Arial" w:cs="Arial"/>
          <w:bCs/>
          <w:color w:val="000000" w:themeColor="text1"/>
          <w:sz w:val="22"/>
          <w:szCs w:val="22"/>
          <w:lang w:val="en-US"/>
        </w:rPr>
        <w:t xml:space="preserve"> for touch of the entire legs and both hands, distal </w:t>
      </w:r>
      <w:proofErr w:type="spellStart"/>
      <w:r w:rsidRPr="00AC5F17">
        <w:rPr>
          <w:rFonts w:ascii="Arial" w:hAnsi="Arial" w:cs="Arial"/>
          <w:bCs/>
          <w:color w:val="000000" w:themeColor="text1"/>
          <w:sz w:val="22"/>
          <w:szCs w:val="22"/>
          <w:lang w:val="en-US"/>
        </w:rPr>
        <w:t>pallhypaesthesia</w:t>
      </w:r>
      <w:proofErr w:type="spellEnd"/>
      <w:r w:rsidRPr="00AC5F17">
        <w:rPr>
          <w:rFonts w:ascii="Arial" w:hAnsi="Arial" w:cs="Arial"/>
          <w:bCs/>
          <w:color w:val="000000" w:themeColor="text1"/>
          <w:sz w:val="22"/>
          <w:szCs w:val="22"/>
          <w:lang w:val="en-US"/>
        </w:rPr>
        <w:t xml:space="preserve"> (4/8). In addition, </w:t>
      </w:r>
      <w:proofErr w:type="spellStart"/>
      <w:r w:rsidRPr="00AC5F17">
        <w:rPr>
          <w:rFonts w:ascii="Arial" w:hAnsi="Arial" w:cs="Arial"/>
          <w:bCs/>
          <w:color w:val="000000" w:themeColor="text1"/>
          <w:sz w:val="22"/>
          <w:szCs w:val="22"/>
          <w:lang w:val="en-US"/>
        </w:rPr>
        <w:t>thermhypaesthesia</w:t>
      </w:r>
      <w:proofErr w:type="spellEnd"/>
      <w:r w:rsidRPr="00AC5F17">
        <w:rPr>
          <w:rFonts w:ascii="Arial" w:hAnsi="Arial" w:cs="Arial"/>
          <w:bCs/>
          <w:color w:val="000000" w:themeColor="text1"/>
          <w:sz w:val="22"/>
          <w:szCs w:val="22"/>
          <w:lang w:val="en-US"/>
        </w:rPr>
        <w:t xml:space="preserve"> of the right leg was found. Gait was spastic atactic. Cerebral MRI showed very few subcortical WML. Spinal MRI did not show any lesions. CSF analysis showed pleocytosis (10 leukocytes/µl, upper normal limit 4 leukocytes/µl), very minor blood-CSF barrier dysfunction (</w:t>
      </w:r>
      <w:proofErr w:type="spellStart"/>
      <w:r w:rsidRPr="00AC5F17">
        <w:rPr>
          <w:rFonts w:ascii="Arial" w:hAnsi="Arial" w:cs="Arial"/>
          <w:bCs/>
          <w:color w:val="000000" w:themeColor="text1"/>
          <w:sz w:val="22"/>
          <w:szCs w:val="22"/>
          <w:lang w:val="en-US"/>
        </w:rPr>
        <w:t>Q</w:t>
      </w:r>
      <w:r w:rsidRPr="00AC5F17">
        <w:rPr>
          <w:rFonts w:ascii="Arial" w:hAnsi="Arial" w:cs="Arial"/>
          <w:bCs/>
          <w:color w:val="000000" w:themeColor="text1"/>
          <w:sz w:val="22"/>
          <w:szCs w:val="22"/>
          <w:vertAlign w:val="subscript"/>
          <w:lang w:val="en-US"/>
        </w:rPr>
        <w:t>Alb</w:t>
      </w:r>
      <w:proofErr w:type="spellEnd"/>
      <w:r w:rsidRPr="00AC5F17">
        <w:rPr>
          <w:rFonts w:ascii="Arial" w:hAnsi="Arial" w:cs="Arial"/>
          <w:bCs/>
          <w:color w:val="000000" w:themeColor="text1"/>
          <w:sz w:val="22"/>
          <w:szCs w:val="22"/>
          <w:lang w:val="en-US"/>
        </w:rPr>
        <w:t xml:space="preserve"> 8.0 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upper age-adjusted normal limit 7.9 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xml:space="preserve">) and positive OCB with 39% intrathecal IgG synthesis. Lactate was normal (1.8 mmol/l, upper normal limit 2,6 mmol/l). Measles and rubella AIs were elevated (3.6 and 4.9, respectively).  VZV and HSV AIs were normal (1.0 and 0.6, respectively). Rheumatologic serology was normal, aquaporin 4 antibodies were negative. </w:t>
      </w:r>
    </w:p>
    <w:p w14:paraId="46B8EFB7" w14:textId="77777777"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t xml:space="preserve">A course of high-dose methylprednisolone was administered which led to marked but transient improvement in his ability to walk, which transiently was without aid. Seven months later </w:t>
      </w:r>
      <w:r w:rsidRPr="00AC5F17">
        <w:rPr>
          <w:rFonts w:ascii="Arial" w:hAnsi="Arial" w:cs="Arial"/>
          <w:bCs/>
          <w:color w:val="000000" w:themeColor="text1"/>
          <w:sz w:val="22"/>
          <w:szCs w:val="22"/>
          <w:lang w:val="en-US"/>
        </w:rPr>
        <w:lastRenderedPageBreak/>
        <w:t xml:space="preserve">urinary urge was reported. Ten months after corticosteroid treatment, he reported by be permanently dependent on a walker, later in the day even a wheelchair. He also reported to suffer from urge incontinence. Neurological examination revealed an asymmetric spastic </w:t>
      </w:r>
      <w:proofErr w:type="spellStart"/>
      <w:r w:rsidRPr="00AC5F17">
        <w:rPr>
          <w:rFonts w:ascii="Arial" w:hAnsi="Arial" w:cs="Arial"/>
          <w:bCs/>
          <w:color w:val="000000" w:themeColor="text1"/>
          <w:sz w:val="22"/>
          <w:szCs w:val="22"/>
          <w:lang w:val="en-US"/>
        </w:rPr>
        <w:t>tetraparesis</w:t>
      </w:r>
      <w:proofErr w:type="spellEnd"/>
      <w:r w:rsidRPr="00AC5F17">
        <w:rPr>
          <w:rFonts w:ascii="Arial" w:hAnsi="Arial" w:cs="Arial"/>
          <w:bCs/>
          <w:color w:val="000000" w:themeColor="text1"/>
          <w:sz w:val="22"/>
          <w:szCs w:val="22"/>
          <w:lang w:val="en-US"/>
        </w:rPr>
        <w:t xml:space="preserve">, more pronounced on the left, with extensor plantar responses. Again, there was </w:t>
      </w:r>
      <w:proofErr w:type="spellStart"/>
      <w:r w:rsidRPr="00AC5F17">
        <w:rPr>
          <w:rFonts w:ascii="Arial" w:hAnsi="Arial" w:cs="Arial"/>
          <w:bCs/>
          <w:color w:val="000000" w:themeColor="text1"/>
          <w:sz w:val="22"/>
          <w:szCs w:val="22"/>
          <w:lang w:val="en-US"/>
        </w:rPr>
        <w:t>hypaesthesia</w:t>
      </w:r>
      <w:proofErr w:type="spellEnd"/>
      <w:r w:rsidRPr="00AC5F17">
        <w:rPr>
          <w:rFonts w:ascii="Arial" w:hAnsi="Arial" w:cs="Arial"/>
          <w:bCs/>
          <w:color w:val="000000" w:themeColor="text1"/>
          <w:sz w:val="22"/>
          <w:szCs w:val="22"/>
          <w:lang w:val="en-US"/>
        </w:rPr>
        <w:t xml:space="preserve"> for touch and temperature of both legs more pronounced on the right and bimalleolar </w:t>
      </w:r>
      <w:proofErr w:type="spellStart"/>
      <w:r w:rsidRPr="00AC5F17">
        <w:rPr>
          <w:rFonts w:ascii="Arial" w:hAnsi="Arial" w:cs="Arial"/>
          <w:bCs/>
          <w:color w:val="000000" w:themeColor="text1"/>
          <w:sz w:val="22"/>
          <w:szCs w:val="22"/>
          <w:lang w:val="en-US"/>
        </w:rPr>
        <w:t>pallhypaesthesia</w:t>
      </w:r>
      <w:proofErr w:type="spellEnd"/>
      <w:r w:rsidRPr="00AC5F17">
        <w:rPr>
          <w:rFonts w:ascii="Arial" w:hAnsi="Arial" w:cs="Arial"/>
          <w:bCs/>
          <w:color w:val="000000" w:themeColor="text1"/>
          <w:sz w:val="22"/>
          <w:szCs w:val="22"/>
          <w:lang w:val="en-US"/>
        </w:rPr>
        <w:t xml:space="preserve"> (4/8). Plantar reflex was extensor bilaterally. Cerebral and spinal MRI did not show any lesions suggestive for an inflammatory CNS disease. TMS showed an increased central motor conduction time to both legs. NCS were normal.  Vitamin status was normal with exception of a slight vitamin B6 deficiency. Repeat CSF analysis showed a normal cell leukocyte (1/µl), blood-CSF-barrier function was normal (</w:t>
      </w:r>
      <w:proofErr w:type="spellStart"/>
      <w:r w:rsidRPr="00AC5F17">
        <w:rPr>
          <w:rFonts w:ascii="Arial" w:hAnsi="Arial" w:cs="Arial"/>
          <w:bCs/>
          <w:color w:val="000000" w:themeColor="text1"/>
          <w:sz w:val="22"/>
          <w:szCs w:val="22"/>
          <w:lang w:val="en-US"/>
        </w:rPr>
        <w:t>Q</w:t>
      </w:r>
      <w:r w:rsidRPr="00AC5F17">
        <w:rPr>
          <w:rFonts w:ascii="Arial" w:hAnsi="Arial" w:cs="Arial"/>
          <w:bCs/>
          <w:color w:val="000000" w:themeColor="text1"/>
          <w:sz w:val="22"/>
          <w:szCs w:val="22"/>
          <w:vertAlign w:val="subscript"/>
          <w:lang w:val="en-US"/>
        </w:rPr>
        <w:t>Alb</w:t>
      </w:r>
      <w:proofErr w:type="spellEnd"/>
      <w:r w:rsidRPr="00AC5F17">
        <w:rPr>
          <w:rFonts w:ascii="Arial" w:hAnsi="Arial" w:cs="Arial"/>
          <w:bCs/>
          <w:color w:val="000000" w:themeColor="text1"/>
          <w:sz w:val="22"/>
          <w:szCs w:val="22"/>
          <w:vertAlign w:val="subscript"/>
          <w:lang w:val="en-US"/>
        </w:rPr>
        <w:t xml:space="preserve"> </w:t>
      </w:r>
      <w:r w:rsidRPr="00AC5F17">
        <w:rPr>
          <w:rFonts w:ascii="Arial" w:hAnsi="Arial" w:cs="Arial"/>
          <w:bCs/>
          <w:color w:val="000000" w:themeColor="text1"/>
          <w:sz w:val="22"/>
          <w:szCs w:val="22"/>
          <w:lang w:val="en-US"/>
        </w:rPr>
        <w:t>8.1</w:t>
      </w:r>
      <w:r w:rsidRPr="00AC5F17">
        <w:rPr>
          <w:rFonts w:ascii="Arial" w:hAnsi="Arial" w:cs="Arial"/>
          <w:bCs/>
          <w:color w:val="000000" w:themeColor="text1"/>
          <w:sz w:val="22"/>
          <w:szCs w:val="22"/>
          <w:vertAlign w:val="subscript"/>
          <w:lang w:val="en-US"/>
        </w:rPr>
        <w:t xml:space="preserve"> </w:t>
      </w:r>
      <w:r w:rsidRPr="00AC5F17">
        <w:rPr>
          <w:rFonts w:ascii="Arial" w:hAnsi="Arial" w:cs="Arial"/>
          <w:bCs/>
          <w:color w:val="000000" w:themeColor="text1"/>
          <w:sz w:val="22"/>
          <w:szCs w:val="22"/>
          <w:lang w:val="en-US"/>
        </w:rPr>
        <w:t>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age-dependent upper normal limit 8.1</w:t>
      </w:r>
      <w:r w:rsidRPr="00AC5F17">
        <w:rPr>
          <w:rFonts w:ascii="Arial" w:hAnsi="Arial" w:cs="Arial"/>
          <w:bCs/>
          <w:color w:val="000000" w:themeColor="text1"/>
          <w:sz w:val="22"/>
          <w:szCs w:val="22"/>
          <w:vertAlign w:val="subscript"/>
          <w:lang w:val="en-US"/>
        </w:rPr>
        <w:t xml:space="preserve"> </w:t>
      </w:r>
      <w:r w:rsidRPr="00AC5F17">
        <w:rPr>
          <w:rFonts w:ascii="Arial" w:hAnsi="Arial" w:cs="Arial"/>
          <w:bCs/>
          <w:color w:val="000000" w:themeColor="text1"/>
          <w:sz w:val="22"/>
          <w:szCs w:val="22"/>
          <w:lang w:val="en-US"/>
        </w:rPr>
        <w:t>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xml:space="preserve">), no quantitatively relevant intrathecal immunoglobulin synthesis was detected, OCB in CSF were positive. Measles and Rubella AIs were elevated to 2.5 and 5.7, respectively, while VZV AI was normal. Again, high-dose methylprednisolone (1g for 5 days) was initiated, followed by oral prednisolone, for which slow tapering to 7.5 mg was suggested after dismissal. When seen as an outpatient, he reported that the corticosteroid therapy, currently 10 mg oral prednisolone, had not led to any improvement of his condition. Two years after initial admission to our department, neurologic work-up was repeated in another hospital due to progression of his gait disturbance. Reportedly cerebral MRI showed unspecific supratentorial WMLs, spinal MRI did not reveal any lesions. Tibial SEP were absent, TMS again showed pyramidal tract lesion. Again, high-dose intravenous corticosteroids were given, 10 mg methotrexate 1/week were initiated. Three years after initial presentation, the patient presented again to our outpatient clinic. He reported that the last corticosteroid treatment had again led to transient improvement. Thus, oral prednisolone was advised.  He was again seen as an outpatient 4.5 years after initial admission in our department. He reported to have become </w:t>
      </w:r>
      <w:proofErr w:type="gramStart"/>
      <w:r w:rsidRPr="00AC5F17">
        <w:rPr>
          <w:rFonts w:ascii="Arial" w:hAnsi="Arial" w:cs="Arial"/>
          <w:bCs/>
          <w:color w:val="000000" w:themeColor="text1"/>
          <w:sz w:val="22"/>
          <w:szCs w:val="22"/>
          <w:lang w:val="en-US"/>
        </w:rPr>
        <w:t>wheelchair-dependent</w:t>
      </w:r>
      <w:proofErr w:type="gramEnd"/>
      <w:r w:rsidRPr="00AC5F17">
        <w:rPr>
          <w:rFonts w:ascii="Arial" w:hAnsi="Arial" w:cs="Arial"/>
          <w:bCs/>
          <w:color w:val="000000" w:themeColor="text1"/>
          <w:sz w:val="22"/>
          <w:szCs w:val="22"/>
          <w:lang w:val="en-US"/>
        </w:rPr>
        <w:t>. As oral prednisolone, which he had taken at a dose of 100 mg for two months, had not led to any beneficial effects, he was advised to taper the dose. A new admission for repeat diagnostic work-up was suggested, which the patients declined.</w:t>
      </w:r>
    </w:p>
    <w:p w14:paraId="3FD10769" w14:textId="77777777" w:rsidR="00F330B2" w:rsidRPr="00AC5F17" w:rsidRDefault="00F330B2" w:rsidP="00F330B2">
      <w:pPr>
        <w:spacing w:line="360" w:lineRule="auto"/>
        <w:jc w:val="both"/>
        <w:rPr>
          <w:rFonts w:ascii="Arial" w:hAnsi="Arial" w:cs="Arial"/>
          <w:bCs/>
          <w:color w:val="000000" w:themeColor="text1"/>
          <w:sz w:val="22"/>
          <w:szCs w:val="22"/>
          <w:lang w:val="en-US"/>
        </w:rPr>
      </w:pPr>
    </w:p>
    <w:p w14:paraId="51162F5E" w14:textId="77777777" w:rsidR="00F330B2" w:rsidRPr="00AC5F17" w:rsidRDefault="00F330B2" w:rsidP="00F330B2">
      <w:pPr>
        <w:spacing w:after="120" w:line="360" w:lineRule="auto"/>
        <w:jc w:val="both"/>
        <w:rPr>
          <w:rFonts w:ascii="Arial" w:hAnsi="Arial" w:cs="Arial"/>
          <w:b/>
          <w:color w:val="000000" w:themeColor="text1"/>
          <w:sz w:val="22"/>
          <w:szCs w:val="22"/>
          <w:lang w:val="en-US"/>
        </w:rPr>
      </w:pPr>
      <w:r w:rsidRPr="00AC5F17">
        <w:rPr>
          <w:rFonts w:ascii="Arial" w:hAnsi="Arial" w:cs="Arial"/>
          <w:b/>
          <w:color w:val="000000" w:themeColor="text1"/>
          <w:sz w:val="22"/>
          <w:szCs w:val="22"/>
          <w:lang w:val="en-US"/>
        </w:rPr>
        <w:t xml:space="preserve">Patient 17: Progressive spastic </w:t>
      </w:r>
      <w:proofErr w:type="spellStart"/>
      <w:r w:rsidRPr="00AC5F17">
        <w:rPr>
          <w:rFonts w:ascii="Arial" w:hAnsi="Arial" w:cs="Arial"/>
          <w:b/>
          <w:color w:val="000000" w:themeColor="text1"/>
          <w:sz w:val="22"/>
          <w:szCs w:val="22"/>
          <w:lang w:val="en-US"/>
        </w:rPr>
        <w:t>tetraparesis</w:t>
      </w:r>
      <w:proofErr w:type="spellEnd"/>
      <w:r w:rsidRPr="00AC5F17">
        <w:rPr>
          <w:rFonts w:ascii="Arial" w:hAnsi="Arial" w:cs="Arial"/>
          <w:b/>
          <w:color w:val="000000" w:themeColor="text1"/>
          <w:sz w:val="22"/>
          <w:szCs w:val="22"/>
          <w:lang w:val="en-US"/>
        </w:rPr>
        <w:t xml:space="preserve"> and intermittent neuropathic pain</w:t>
      </w:r>
    </w:p>
    <w:p w14:paraId="5B241C63" w14:textId="77777777"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t xml:space="preserve">The 50-year-old male was first admitted to our department for further diagnostic work-up of progressive weakness of both legs associated with intermittent pain and numbness of both legs. About a year prior admission, he reportedly had developed weakness of the left leg of rather sudden onset. The weakness had progressed to foot and toe extension. Two months later also the right leg had become weak. When longer in a sitting position, his left leg would be become numb. He intermittently experienced radiating pain in the medial ventral right thigh. At the time of admission, he reported to suffer from generalized muscle twitching and cramps, </w:t>
      </w:r>
      <w:r w:rsidRPr="00AC5F17">
        <w:rPr>
          <w:rFonts w:ascii="Arial" w:hAnsi="Arial" w:cs="Arial"/>
          <w:bCs/>
          <w:color w:val="000000" w:themeColor="text1"/>
          <w:sz w:val="22"/>
          <w:szCs w:val="22"/>
          <w:lang w:val="en-US"/>
        </w:rPr>
        <w:lastRenderedPageBreak/>
        <w:t xml:space="preserve">especially in the right calf. Prior diagnostic work-up in several other departments of neurology had excluded stiff-person-syndrome. Due to a positive MRZ reaction found in CSF a chronic-inflammatory disease had been diagnosed. Corticosteroids and plasma exchange had not resulted in any clinical improvement. Two years prior to admission, a medullary thyroid carcinoma had been detected and treated with thyroidectomy. </w:t>
      </w:r>
    </w:p>
    <w:p w14:paraId="1361E9BE" w14:textId="394E6BDC"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t xml:space="preserve">Upon admission, neurological examination revealed spasticity in both legs with foot and toe extension and flexion paresis on the left. Deep tendon reflexes of the arms were normal but pathologically increased in both legs. Plantar responses were extensor bilaterally. Somatosensory function was normal. Some muscle wasting of the left thenar, the right thigh and both calves was noted. Somatosensory function was normal with exception of a slight bimalleolar </w:t>
      </w:r>
      <w:proofErr w:type="spellStart"/>
      <w:r w:rsidRPr="00AC5F17">
        <w:rPr>
          <w:rFonts w:ascii="Arial" w:hAnsi="Arial" w:cs="Arial"/>
          <w:bCs/>
          <w:color w:val="000000" w:themeColor="text1"/>
          <w:sz w:val="22"/>
          <w:szCs w:val="22"/>
          <w:lang w:val="en-US"/>
        </w:rPr>
        <w:t>pallhypaesthesia</w:t>
      </w:r>
      <w:proofErr w:type="spellEnd"/>
      <w:r w:rsidRPr="00AC5F17">
        <w:rPr>
          <w:rFonts w:ascii="Arial" w:hAnsi="Arial" w:cs="Arial"/>
          <w:bCs/>
          <w:color w:val="000000" w:themeColor="text1"/>
          <w:sz w:val="22"/>
          <w:szCs w:val="22"/>
          <w:lang w:val="en-US"/>
        </w:rPr>
        <w:t xml:space="preserve"> (6/8). Cerebral and spinal MRI did not reveal any abnormalities. NCS showed reduces amplitudes of all sensory nerves. EMG showed signs of acute denervation in the left abductor pollicis brevis muscle only but not widespread signs of acute or chronic denervation. CSF examination showed a normal leukocyte count (0 leukocytes/µl, upper normal limit 4 leukocytes/µl), no blood-CSF-barrier dysfunction (</w:t>
      </w:r>
      <w:proofErr w:type="spellStart"/>
      <w:r w:rsidRPr="00AC5F17">
        <w:rPr>
          <w:rFonts w:ascii="Arial" w:hAnsi="Arial" w:cs="Arial"/>
          <w:bCs/>
          <w:color w:val="000000" w:themeColor="text1"/>
          <w:sz w:val="22"/>
          <w:szCs w:val="22"/>
          <w:lang w:val="en-US"/>
        </w:rPr>
        <w:t>Q</w:t>
      </w:r>
      <w:r w:rsidRPr="00AC5F17">
        <w:rPr>
          <w:rFonts w:ascii="Arial" w:hAnsi="Arial" w:cs="Arial"/>
          <w:bCs/>
          <w:color w:val="000000" w:themeColor="text1"/>
          <w:sz w:val="22"/>
          <w:szCs w:val="22"/>
          <w:vertAlign w:val="subscript"/>
          <w:lang w:val="en-US"/>
        </w:rPr>
        <w:t>Alb</w:t>
      </w:r>
      <w:proofErr w:type="spellEnd"/>
      <w:r w:rsidRPr="00AC5F17">
        <w:rPr>
          <w:rFonts w:ascii="Arial" w:hAnsi="Arial" w:cs="Arial"/>
          <w:bCs/>
          <w:color w:val="000000" w:themeColor="text1"/>
          <w:sz w:val="22"/>
          <w:szCs w:val="22"/>
          <w:lang w:val="en-US"/>
        </w:rPr>
        <w:t xml:space="preserve"> 6.7 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upper normal limit 7.3 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xml:space="preserve">), no evidence for quantitatively relevant intrathecal immunoglobulin synthesis but positive OCB. Measles and rubella AI were elevated (3.9 and 1.6, respectively), VZV AI was normal. </w:t>
      </w:r>
      <w:proofErr w:type="spellStart"/>
      <w:r w:rsidRPr="00AC5F17">
        <w:rPr>
          <w:rFonts w:ascii="Arial" w:hAnsi="Arial" w:cs="Arial"/>
          <w:bCs/>
          <w:color w:val="000000" w:themeColor="text1"/>
          <w:sz w:val="22"/>
          <w:szCs w:val="22"/>
          <w:lang w:val="en-US"/>
        </w:rPr>
        <w:t>Onconeuronal</w:t>
      </w:r>
      <w:proofErr w:type="spellEnd"/>
      <w:r w:rsidRPr="00AC5F17">
        <w:rPr>
          <w:rFonts w:ascii="Arial" w:hAnsi="Arial" w:cs="Arial"/>
          <w:bCs/>
          <w:color w:val="000000" w:themeColor="text1"/>
          <w:sz w:val="22"/>
          <w:szCs w:val="22"/>
          <w:lang w:val="en-US"/>
        </w:rPr>
        <w:t xml:space="preserve"> and aquaporin 4 antibodies were negative. Rheumatological serology did not reveal any abnormalities. Although neuroimaging did not disclose any demyelinating lesions, a disease closely related to primary progressive multiple sclerosis was assumed. The patient was treated with mitoxantrone in another hospital after dismissal. Here, progressive atrophy of the left thenar and the right thigh was noted. In combination with generalized fasciculations, a motor neuron disease was suspected. The patient was re-admitted to our department for a second opinion nine months after the initial admission. Neurological examination now showed an incomplete left oculomotor and right hypoglossal palsy. There was a left thenar and right quadriceps atrophy. Elbow extension on the right was slightly paretic as was finger abduction bilaterally. Foot extension and flexion was paretic on the left. Again, spastic paraparesis was noted. Repeat NCS again did not reveal widespread acute and chronic denervation typical for MND, rather myopathic MUPs were found in some muscles. Repeat LP again showed normal cell count (2 cells/µl), OCB restricted to the CSF and a positive MRZ reaction (measles AI 2.9, rubella AI 2.1). One month later, repeat EMG show widespread sign of acute denervation. As still myopathic MUPs were recorded, a vastus lateralis biopsy was performed, which did not reveal specific abnormalities. Repeat LP confirmed positive MRZ reaction. However, due to the clinical picture and electrophysiology the diagnosis of ALS was favored. One month later, non-invasive ventilation was administered due to progressive dyspnea. Repeat MRI showed </w:t>
      </w:r>
      <w:proofErr w:type="spellStart"/>
      <w:r w:rsidRPr="00AC5F17">
        <w:rPr>
          <w:rFonts w:ascii="Arial" w:hAnsi="Arial" w:cs="Arial"/>
          <w:bCs/>
          <w:color w:val="000000" w:themeColor="text1"/>
          <w:sz w:val="22"/>
          <w:szCs w:val="22"/>
          <w:lang w:val="en-US"/>
        </w:rPr>
        <w:t>dural</w:t>
      </w:r>
      <w:proofErr w:type="spellEnd"/>
      <w:r w:rsidRPr="00AC5F17">
        <w:rPr>
          <w:rFonts w:ascii="Arial" w:hAnsi="Arial" w:cs="Arial"/>
          <w:bCs/>
          <w:color w:val="000000" w:themeColor="text1"/>
          <w:sz w:val="22"/>
          <w:szCs w:val="22"/>
          <w:lang w:val="en-US"/>
        </w:rPr>
        <w:t xml:space="preserve"> thickening and enhancement adjacent to the sphenoidal sinuses which showed prominent mucosal swelling. </w:t>
      </w:r>
      <w:r w:rsidRPr="00AC5F17">
        <w:rPr>
          <w:rFonts w:ascii="Arial" w:hAnsi="Arial" w:cs="Arial"/>
          <w:bCs/>
          <w:color w:val="000000" w:themeColor="text1"/>
          <w:sz w:val="22"/>
          <w:szCs w:val="22"/>
          <w:lang w:val="en-US"/>
        </w:rPr>
        <w:lastRenderedPageBreak/>
        <w:t xml:space="preserve">In the following year, the patient was repeatedly admitted for adjustment of NIV parameters. Neurologically a slowly progressive spastic </w:t>
      </w:r>
      <w:proofErr w:type="spellStart"/>
      <w:r w:rsidRPr="00AC5F17">
        <w:rPr>
          <w:rFonts w:ascii="Arial" w:hAnsi="Arial" w:cs="Arial"/>
          <w:bCs/>
          <w:color w:val="000000" w:themeColor="text1"/>
          <w:sz w:val="22"/>
          <w:szCs w:val="22"/>
          <w:lang w:val="en-US"/>
        </w:rPr>
        <w:t>tetraparesis</w:t>
      </w:r>
      <w:proofErr w:type="spellEnd"/>
      <w:r w:rsidRPr="00AC5F17">
        <w:rPr>
          <w:rFonts w:ascii="Arial" w:hAnsi="Arial" w:cs="Arial"/>
          <w:bCs/>
          <w:color w:val="000000" w:themeColor="text1"/>
          <w:sz w:val="22"/>
          <w:szCs w:val="22"/>
          <w:lang w:val="en-US"/>
        </w:rPr>
        <w:t xml:space="preserve"> as well as </w:t>
      </w:r>
      <w:proofErr w:type="spellStart"/>
      <w:r w:rsidRPr="00AC5F17">
        <w:rPr>
          <w:rFonts w:ascii="Arial" w:hAnsi="Arial" w:cs="Arial"/>
          <w:bCs/>
          <w:color w:val="000000" w:themeColor="text1"/>
          <w:sz w:val="22"/>
          <w:szCs w:val="22"/>
          <w:lang w:val="en-US"/>
        </w:rPr>
        <w:t>hypaesthesias</w:t>
      </w:r>
      <w:proofErr w:type="spellEnd"/>
      <w:r w:rsidRPr="00AC5F17">
        <w:rPr>
          <w:rFonts w:ascii="Arial" w:hAnsi="Arial" w:cs="Arial"/>
          <w:bCs/>
          <w:color w:val="000000" w:themeColor="text1"/>
          <w:sz w:val="22"/>
          <w:szCs w:val="22"/>
          <w:lang w:val="en-US"/>
        </w:rPr>
        <w:t xml:space="preserve"> of left calf and foot were documented. Five years after first admission, the patient reported progressive weakness of both arms, muscles cramps and progressive dysphagia necessitating tube feeding after percutaneous endoscopic gastrostomy. Seven years after initial admittance, gait disturbance had progressed to an extend that he required a wheelchair for longer distances. He reported widespread pain of the right upper and lower extremities. Upon neurological examination, </w:t>
      </w:r>
      <w:proofErr w:type="spellStart"/>
      <w:r w:rsidRPr="00AC5F17">
        <w:rPr>
          <w:rFonts w:ascii="Arial" w:hAnsi="Arial" w:cs="Arial"/>
          <w:bCs/>
          <w:color w:val="000000" w:themeColor="text1"/>
          <w:sz w:val="22"/>
          <w:szCs w:val="22"/>
          <w:lang w:val="en-US"/>
        </w:rPr>
        <w:t>dysarthophonia</w:t>
      </w:r>
      <w:proofErr w:type="spellEnd"/>
      <w:r w:rsidRPr="00AC5F17">
        <w:rPr>
          <w:rFonts w:ascii="Arial" w:hAnsi="Arial" w:cs="Arial"/>
          <w:bCs/>
          <w:color w:val="000000" w:themeColor="text1"/>
          <w:sz w:val="22"/>
          <w:szCs w:val="22"/>
          <w:lang w:val="en-US"/>
        </w:rPr>
        <w:t xml:space="preserve"> was documented. Spastic </w:t>
      </w:r>
      <w:proofErr w:type="spellStart"/>
      <w:r w:rsidRPr="00AC5F17">
        <w:rPr>
          <w:rFonts w:ascii="Arial" w:hAnsi="Arial" w:cs="Arial"/>
          <w:bCs/>
          <w:color w:val="000000" w:themeColor="text1"/>
          <w:sz w:val="22"/>
          <w:szCs w:val="22"/>
          <w:lang w:val="en-US"/>
        </w:rPr>
        <w:t>tetraparesis</w:t>
      </w:r>
      <w:proofErr w:type="spellEnd"/>
      <w:r w:rsidRPr="00AC5F17">
        <w:rPr>
          <w:rFonts w:ascii="Arial" w:hAnsi="Arial" w:cs="Arial"/>
          <w:bCs/>
          <w:color w:val="000000" w:themeColor="text1"/>
          <w:sz w:val="22"/>
          <w:szCs w:val="22"/>
          <w:lang w:val="en-US"/>
        </w:rPr>
        <w:t xml:space="preserve"> more pronounced on the right was noted associated with reported </w:t>
      </w:r>
      <w:proofErr w:type="spellStart"/>
      <w:r w:rsidRPr="00AC5F17">
        <w:rPr>
          <w:rFonts w:ascii="Arial" w:hAnsi="Arial" w:cs="Arial"/>
          <w:bCs/>
          <w:color w:val="000000" w:themeColor="text1"/>
          <w:sz w:val="22"/>
          <w:szCs w:val="22"/>
          <w:lang w:val="en-US"/>
        </w:rPr>
        <w:t>hypaesthesias</w:t>
      </w:r>
      <w:proofErr w:type="spellEnd"/>
      <w:r w:rsidRPr="00AC5F17">
        <w:rPr>
          <w:rFonts w:ascii="Arial" w:hAnsi="Arial" w:cs="Arial"/>
          <w:bCs/>
          <w:color w:val="000000" w:themeColor="text1"/>
          <w:sz w:val="22"/>
          <w:szCs w:val="22"/>
          <w:lang w:val="en-US"/>
        </w:rPr>
        <w:t xml:space="preserve"> of the right arm and leg. Cerebral MRI now showed one subcortical WML and scattered pontine hyperintensities, most likely of vascular origin. Spinal MRI again did not show any </w:t>
      </w:r>
      <w:r w:rsidR="000C5680" w:rsidRPr="00AC5F17">
        <w:rPr>
          <w:rFonts w:ascii="Arial" w:hAnsi="Arial" w:cs="Arial"/>
          <w:bCs/>
          <w:color w:val="000000" w:themeColor="text1"/>
          <w:sz w:val="22"/>
          <w:szCs w:val="22"/>
          <w:lang w:val="en-US"/>
        </w:rPr>
        <w:t>spinal cord</w:t>
      </w:r>
      <w:r w:rsidRPr="00AC5F17">
        <w:rPr>
          <w:rFonts w:ascii="Arial" w:hAnsi="Arial" w:cs="Arial"/>
          <w:bCs/>
          <w:color w:val="000000" w:themeColor="text1"/>
          <w:sz w:val="22"/>
          <w:szCs w:val="22"/>
          <w:lang w:val="en-US"/>
        </w:rPr>
        <w:t xml:space="preserve"> lesions. Repeat LP now did not show positive OCB, phosphorylated neurofilament heavy chain (</w:t>
      </w:r>
      <w:proofErr w:type="spellStart"/>
      <w:r w:rsidRPr="00AC5F17">
        <w:rPr>
          <w:rFonts w:ascii="Arial" w:hAnsi="Arial" w:cs="Arial"/>
          <w:bCs/>
          <w:color w:val="000000" w:themeColor="text1"/>
          <w:sz w:val="22"/>
          <w:szCs w:val="22"/>
          <w:lang w:val="en-US"/>
        </w:rPr>
        <w:t>pNFH</w:t>
      </w:r>
      <w:proofErr w:type="spellEnd"/>
      <w:r w:rsidRPr="00AC5F17">
        <w:rPr>
          <w:rFonts w:ascii="Arial" w:hAnsi="Arial" w:cs="Arial"/>
          <w:bCs/>
          <w:color w:val="000000" w:themeColor="text1"/>
          <w:sz w:val="22"/>
          <w:szCs w:val="22"/>
          <w:lang w:val="en-US"/>
        </w:rPr>
        <w:t xml:space="preserve">) concentrations in the CSF were below lowest level of detection (cut-off for MND &gt;560 </w:t>
      </w:r>
      <w:proofErr w:type="spellStart"/>
      <w:r w:rsidRPr="00AC5F17">
        <w:rPr>
          <w:rFonts w:ascii="Arial" w:hAnsi="Arial" w:cs="Arial"/>
          <w:bCs/>
          <w:color w:val="000000" w:themeColor="text1"/>
          <w:sz w:val="22"/>
          <w:szCs w:val="22"/>
          <w:lang w:val="en-US"/>
        </w:rPr>
        <w:t>pg</w:t>
      </w:r>
      <w:proofErr w:type="spellEnd"/>
      <w:r w:rsidRPr="00AC5F17">
        <w:rPr>
          <w:rFonts w:ascii="Arial" w:hAnsi="Arial" w:cs="Arial"/>
          <w:bCs/>
          <w:color w:val="000000" w:themeColor="text1"/>
          <w:sz w:val="22"/>
          <w:szCs w:val="22"/>
          <w:lang w:val="en-US"/>
        </w:rPr>
        <w:t>/ml). Eight years after initial presentation, the patient reported progressive painful cramps of the esophagus when swallowing. A jackhammer esophagus had been diagnosed and treated with botulinum toxin. Walking distance had shortened to 10 m. Head flexion and extension had become paretic, truncal instability was noted. Repeat NCS now showed demyelinating changes in the arm nerves and EMG widespread chronic and acute neurogenic changes. Due to the unusual course of the disease and paraclinical findings, a second muscle biopsy, which again did not reveal any relevant abnormalities. Thus, the diagnosis of MND was questioned and immunomodulatory therapy with high-dose intravenous immunoglobulins recommended. The patient was lost to follow-up.</w:t>
      </w:r>
    </w:p>
    <w:p w14:paraId="2E50E774" w14:textId="77777777" w:rsidR="00F330B2" w:rsidRPr="00AC5F17" w:rsidRDefault="00F330B2" w:rsidP="00F330B2">
      <w:pPr>
        <w:spacing w:line="360" w:lineRule="auto"/>
        <w:jc w:val="both"/>
        <w:rPr>
          <w:rFonts w:ascii="Arial" w:hAnsi="Arial" w:cs="Arial"/>
          <w:bCs/>
          <w:color w:val="000000" w:themeColor="text1"/>
          <w:sz w:val="22"/>
          <w:szCs w:val="22"/>
          <w:lang w:val="en-US"/>
        </w:rPr>
      </w:pPr>
    </w:p>
    <w:p w14:paraId="70CC2747" w14:textId="77777777" w:rsidR="00F330B2" w:rsidRPr="00AC5F17" w:rsidRDefault="00F330B2" w:rsidP="00F330B2">
      <w:pPr>
        <w:spacing w:after="120" w:line="360" w:lineRule="auto"/>
        <w:rPr>
          <w:rFonts w:ascii="Arial" w:hAnsi="Arial" w:cs="Arial"/>
          <w:sz w:val="22"/>
          <w:szCs w:val="22"/>
          <w:lang w:val="en-US"/>
        </w:rPr>
      </w:pPr>
      <w:r w:rsidRPr="00AC5F17">
        <w:rPr>
          <w:rFonts w:ascii="Arial" w:hAnsi="Arial" w:cs="Arial"/>
          <w:b/>
          <w:bCs/>
          <w:sz w:val="22"/>
          <w:szCs w:val="22"/>
          <w:lang w:val="en-US"/>
        </w:rPr>
        <w:t xml:space="preserve">Patient 18: </w:t>
      </w:r>
      <w:proofErr w:type="spellStart"/>
      <w:r w:rsidRPr="00AC5F17">
        <w:rPr>
          <w:rFonts w:ascii="Arial" w:hAnsi="Arial" w:cs="Arial"/>
          <w:b/>
          <w:bCs/>
          <w:sz w:val="22"/>
          <w:szCs w:val="22"/>
          <w:lang w:val="en-US"/>
        </w:rPr>
        <w:t>Sjögren’s</w:t>
      </w:r>
      <w:proofErr w:type="spellEnd"/>
      <w:r w:rsidRPr="00AC5F17">
        <w:rPr>
          <w:rFonts w:ascii="Arial" w:hAnsi="Arial" w:cs="Arial"/>
          <w:b/>
          <w:bCs/>
          <w:sz w:val="22"/>
          <w:szCs w:val="22"/>
          <w:lang w:val="en-US"/>
        </w:rPr>
        <w:t xml:space="preserve"> syndrome, </w:t>
      </w:r>
      <w:proofErr w:type="spellStart"/>
      <w:r w:rsidRPr="00AC5F17">
        <w:rPr>
          <w:rFonts w:ascii="Arial" w:hAnsi="Arial" w:cs="Arial"/>
          <w:b/>
          <w:bCs/>
          <w:sz w:val="22"/>
          <w:szCs w:val="22"/>
          <w:lang w:val="en-US"/>
        </w:rPr>
        <w:t>leukocytoclastic</w:t>
      </w:r>
      <w:proofErr w:type="spellEnd"/>
      <w:r w:rsidRPr="00AC5F17">
        <w:rPr>
          <w:rFonts w:ascii="Arial" w:hAnsi="Arial" w:cs="Arial"/>
          <w:b/>
          <w:bCs/>
          <w:sz w:val="22"/>
          <w:szCs w:val="22"/>
          <w:lang w:val="en-US"/>
        </w:rPr>
        <w:t xml:space="preserve"> vasculitis and slight </w:t>
      </w:r>
      <w:proofErr w:type="spellStart"/>
      <w:r w:rsidRPr="00AC5F17">
        <w:rPr>
          <w:rFonts w:ascii="Arial" w:hAnsi="Arial" w:cs="Arial"/>
          <w:b/>
          <w:bCs/>
          <w:sz w:val="22"/>
          <w:szCs w:val="22"/>
          <w:lang w:val="en-US"/>
        </w:rPr>
        <w:t>tetraparesis</w:t>
      </w:r>
      <w:proofErr w:type="spellEnd"/>
      <w:r w:rsidRPr="00AC5F17">
        <w:rPr>
          <w:rFonts w:ascii="Arial" w:hAnsi="Arial" w:cs="Arial"/>
          <w:b/>
          <w:bCs/>
          <w:sz w:val="22"/>
          <w:szCs w:val="22"/>
          <w:lang w:val="en-US"/>
        </w:rPr>
        <w:t xml:space="preserve"> with predominant arm weakness</w:t>
      </w:r>
    </w:p>
    <w:p w14:paraId="630BBC56"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This 70-years-old female was admitted to our department for diagnostic work-up of a progressive slightly asymmetrical weakness of both arms pronounced on the right, which had started two months ago. Retrospectively, she reported that she had experienced some uncommon fatigue of her leg muscles when climbing stairs starting 4 months earlier. An EMG performed prior admission had shown acute neurogenic changes in the right biceps and right tibial anterior muscles. Plasma CK had been found elevated in plasma. Six years earlier, she had developed a dry mouth upon which </w:t>
      </w:r>
      <w:proofErr w:type="spellStart"/>
      <w:r w:rsidRPr="00AC5F17">
        <w:rPr>
          <w:rFonts w:ascii="Arial" w:hAnsi="Arial" w:cs="Arial"/>
          <w:color w:val="000000" w:themeColor="text1"/>
          <w:sz w:val="22"/>
          <w:szCs w:val="22"/>
          <w:lang w:val="en-US"/>
        </w:rPr>
        <w:t>Sjögren’s</w:t>
      </w:r>
      <w:proofErr w:type="spellEnd"/>
      <w:r w:rsidRPr="00AC5F17">
        <w:rPr>
          <w:rFonts w:ascii="Arial" w:hAnsi="Arial" w:cs="Arial"/>
          <w:color w:val="000000" w:themeColor="text1"/>
          <w:sz w:val="22"/>
          <w:szCs w:val="22"/>
          <w:lang w:val="en-US"/>
        </w:rPr>
        <w:t xml:space="preserve"> syndrome had been diagnosed serologically. Three years later, she had experienced a rash of her legs. This had recurred less than one year later. Cutaneous biopsy had revealed leukocytoclastic vasculitis and had been treated with topical corticosteroids without inducing remission. Diagnostic work-up as in inpatient in the department of dermatology three years prior admission to our department had shown erythematous macules and petechiae as well as hyperpigmentation covering legs and feet. </w:t>
      </w:r>
      <w:r w:rsidRPr="00AC5F17">
        <w:rPr>
          <w:rFonts w:ascii="Arial" w:hAnsi="Arial" w:cs="Arial"/>
          <w:color w:val="000000" w:themeColor="text1"/>
          <w:sz w:val="22"/>
          <w:szCs w:val="22"/>
          <w:lang w:val="en-US"/>
        </w:rPr>
        <w:lastRenderedPageBreak/>
        <w:t xml:space="preserve">Ophthalmological examination had revealed keratoconjunctivitis sicca. General laboratory examination had shown elevated CK (397 U/l, &lt;155 U/l). Rheumatological serology revealed an increases ANA titer with highly elevated anti-Ro- and anti-La antibodies. Topic clobetasol 17-propionate and compression wrapping had induced remission. A relapse of rash had occurred three months prior admission to our department and had been treated with systemic methylprednisolone followed by oral tapering to 1 mg at admission. </w:t>
      </w:r>
    </w:p>
    <w:p w14:paraId="54451EA9" w14:textId="7EA58EAF"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Upon neurological examination, mild paresis of both arms, more pronounced on the right, was noted. In addition, getting up from a squat position was slightly impaired, indicating minimal paresis of the legs. There were no additional abnormalities. Cerebral MRI showed some subcortical WML in line with cerebral microangiopathy. Spinal MRI did not show any </w:t>
      </w:r>
      <w:r w:rsidR="000C5680" w:rsidRPr="00AC5F17">
        <w:rPr>
          <w:rFonts w:ascii="Arial" w:hAnsi="Arial" w:cs="Arial"/>
          <w:color w:val="000000" w:themeColor="text1"/>
          <w:sz w:val="22"/>
          <w:szCs w:val="22"/>
          <w:lang w:val="en-US"/>
        </w:rPr>
        <w:t>spinal cord</w:t>
      </w:r>
      <w:r w:rsidRPr="00AC5F17">
        <w:rPr>
          <w:rFonts w:ascii="Arial" w:hAnsi="Arial" w:cs="Arial"/>
          <w:color w:val="000000" w:themeColor="text1"/>
          <w:sz w:val="22"/>
          <w:szCs w:val="22"/>
          <w:lang w:val="en-US"/>
        </w:rPr>
        <w:t xml:space="preserve"> lesions. NCS showed reduced amplitude in the right peroneal nerve. EMG in two muscles innervated by cervical and </w:t>
      </w:r>
      <w:proofErr w:type="spellStart"/>
      <w:r w:rsidRPr="00AC5F17">
        <w:rPr>
          <w:rFonts w:ascii="Arial" w:hAnsi="Arial" w:cs="Arial"/>
          <w:color w:val="000000" w:themeColor="text1"/>
          <w:sz w:val="22"/>
          <w:szCs w:val="22"/>
          <w:lang w:val="en-US"/>
        </w:rPr>
        <w:t>lumbal</w:t>
      </w:r>
      <w:proofErr w:type="spellEnd"/>
      <w:r w:rsidRPr="00AC5F17">
        <w:rPr>
          <w:rFonts w:ascii="Arial" w:hAnsi="Arial" w:cs="Arial"/>
          <w:color w:val="000000" w:themeColor="text1"/>
          <w:sz w:val="22"/>
          <w:szCs w:val="22"/>
          <w:lang w:val="en-US"/>
        </w:rPr>
        <w:t xml:space="preserve"> roots showed signs of acute and chronic neurogenic changes. CSF analysis showed normal leukocyte count (0 leukocytes/µl, upper normal limit 4 leukocytes/µl), minimal blood-CSF barrier function (9.5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age-dependent upper normal limit 8.7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xml:space="preserve">). Positive OCB restricted to the CSFG were found, but no evidence of quantitative intrathecal IgG, </w:t>
      </w:r>
      <w:proofErr w:type="gramStart"/>
      <w:r w:rsidRPr="00AC5F17">
        <w:rPr>
          <w:rFonts w:ascii="Arial" w:hAnsi="Arial" w:cs="Arial"/>
          <w:color w:val="000000" w:themeColor="text1"/>
          <w:sz w:val="22"/>
          <w:szCs w:val="22"/>
          <w:lang w:val="en-US"/>
        </w:rPr>
        <w:t>IgA</w:t>
      </w:r>
      <w:proofErr w:type="gramEnd"/>
      <w:r w:rsidRPr="00AC5F17">
        <w:rPr>
          <w:rFonts w:ascii="Arial" w:hAnsi="Arial" w:cs="Arial"/>
          <w:color w:val="000000" w:themeColor="text1"/>
          <w:sz w:val="22"/>
          <w:szCs w:val="22"/>
          <w:lang w:val="en-US"/>
        </w:rPr>
        <w:t xml:space="preserve"> or IgM synthesis. Measles and rubella AIs were elevated (5.2 and 4.5, respectively), while VZV AI was normal (0.7). CK still was elevated in the range found three years ago (379 U/l) as was blood sedimentation rate (73 mm/h). </w:t>
      </w:r>
    </w:p>
    <w:p w14:paraId="7AB6170D"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Oral methylprednisolone was stopped prior dismissal and the patient was again admitted 4 weeks later for muscle biopsy of the left deltoid muscle. Conventional histopathology examination of the deltoid muscle did not reveal any obvious neuropathic or myopathic changes. However, immunohistology demonstration of </w:t>
      </w:r>
      <w:proofErr w:type="spellStart"/>
      <w:r w:rsidRPr="00AC5F17">
        <w:rPr>
          <w:rFonts w:ascii="Arial" w:hAnsi="Arial" w:cs="Arial"/>
          <w:color w:val="000000" w:themeColor="text1"/>
          <w:sz w:val="22"/>
          <w:szCs w:val="22"/>
          <w:lang w:val="en-US"/>
        </w:rPr>
        <w:t>endomyseal</w:t>
      </w:r>
      <w:proofErr w:type="spellEnd"/>
      <w:r w:rsidRPr="00AC5F17">
        <w:rPr>
          <w:rFonts w:ascii="Arial" w:hAnsi="Arial" w:cs="Arial"/>
          <w:color w:val="000000" w:themeColor="text1"/>
          <w:sz w:val="22"/>
          <w:szCs w:val="22"/>
          <w:lang w:val="en-US"/>
        </w:rPr>
        <w:t xml:space="preserve"> CD4+ more than CD8+ lymphocytic infiltrates, perivascular CD20+ B cell infiltrates, many MHC-positive muscle fibers as well as complement deposits in some medium-sized vessels. Following biopsy, oral prednisolone 1 mg/kg bodyweight for five days was prescribed followed by 50 mg oral methylprednisolone. Slow tapering was advised. No follow-up data were available.</w:t>
      </w:r>
    </w:p>
    <w:p w14:paraId="369F4FE0" w14:textId="77777777" w:rsidR="00F330B2" w:rsidRPr="00AC5F17" w:rsidRDefault="00F330B2" w:rsidP="00F330B2">
      <w:pPr>
        <w:spacing w:line="360" w:lineRule="auto"/>
        <w:rPr>
          <w:rFonts w:ascii="Arial" w:hAnsi="Arial" w:cs="Arial"/>
          <w:sz w:val="22"/>
          <w:szCs w:val="22"/>
          <w:lang w:val="en-US"/>
        </w:rPr>
      </w:pPr>
    </w:p>
    <w:p w14:paraId="18C80B7C" w14:textId="77777777" w:rsidR="00F330B2" w:rsidRPr="00AC5F17" w:rsidRDefault="00F330B2" w:rsidP="00F330B2">
      <w:pPr>
        <w:spacing w:after="120" w:line="360" w:lineRule="auto"/>
        <w:jc w:val="both"/>
        <w:rPr>
          <w:rFonts w:ascii="Arial" w:hAnsi="Arial" w:cs="Arial"/>
          <w:b/>
          <w:bCs/>
          <w:sz w:val="22"/>
          <w:szCs w:val="22"/>
          <w:lang w:val="en-US"/>
        </w:rPr>
      </w:pPr>
      <w:r w:rsidRPr="00AC5F17">
        <w:rPr>
          <w:rFonts w:ascii="Arial" w:hAnsi="Arial" w:cs="Arial"/>
          <w:b/>
          <w:bCs/>
          <w:sz w:val="22"/>
          <w:szCs w:val="22"/>
          <w:lang w:val="en-US"/>
        </w:rPr>
        <w:t>Patient 19: Arthralgias and atypical motoneuron disease</w:t>
      </w:r>
    </w:p>
    <w:p w14:paraId="4D6D55FC" w14:textId="07B40B02"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Six weeks before admission to our department, the 50-year-old male had been treated as an in-patient in another hospital due progressive weakness and muscle wasting starting about two months earlier. In addition, he had reported to suffer from arthralgias for years due to psoriasis arthritis. Previously, also diabetic neuropathy had been diagnosed. The neurological examination had revealed distally pronounced symmetrical </w:t>
      </w:r>
      <w:proofErr w:type="spellStart"/>
      <w:r w:rsidRPr="00AC5F17">
        <w:rPr>
          <w:rFonts w:ascii="Arial" w:hAnsi="Arial" w:cs="Arial"/>
          <w:color w:val="000000" w:themeColor="text1"/>
          <w:sz w:val="22"/>
          <w:szCs w:val="22"/>
          <w:lang w:val="en-US"/>
        </w:rPr>
        <w:t>tetraparesis</w:t>
      </w:r>
      <w:proofErr w:type="spellEnd"/>
      <w:r w:rsidRPr="00AC5F17">
        <w:rPr>
          <w:rFonts w:ascii="Arial" w:hAnsi="Arial" w:cs="Arial"/>
          <w:color w:val="000000" w:themeColor="text1"/>
          <w:sz w:val="22"/>
          <w:szCs w:val="22"/>
          <w:lang w:val="en-US"/>
        </w:rPr>
        <w:t xml:space="preserve">. He had reported stocking-type </w:t>
      </w:r>
      <w:proofErr w:type="spellStart"/>
      <w:r w:rsidRPr="00AC5F17">
        <w:rPr>
          <w:rFonts w:ascii="Arial" w:hAnsi="Arial" w:cs="Arial"/>
          <w:color w:val="000000" w:themeColor="text1"/>
          <w:sz w:val="22"/>
          <w:szCs w:val="22"/>
          <w:lang w:val="en-US"/>
        </w:rPr>
        <w:t>hypaesthesias</w:t>
      </w:r>
      <w:proofErr w:type="spellEnd"/>
      <w:r w:rsidRPr="00AC5F17">
        <w:rPr>
          <w:rFonts w:ascii="Arial" w:hAnsi="Arial" w:cs="Arial"/>
          <w:color w:val="000000" w:themeColor="text1"/>
          <w:sz w:val="22"/>
          <w:szCs w:val="22"/>
          <w:lang w:val="en-US"/>
        </w:rPr>
        <w:t xml:space="preserve"> of the legs. Distal </w:t>
      </w:r>
      <w:proofErr w:type="spellStart"/>
      <w:r w:rsidRPr="00AC5F17">
        <w:rPr>
          <w:rFonts w:ascii="Arial" w:hAnsi="Arial" w:cs="Arial"/>
          <w:color w:val="000000" w:themeColor="text1"/>
          <w:sz w:val="22"/>
          <w:szCs w:val="22"/>
          <w:lang w:val="en-US"/>
        </w:rPr>
        <w:t>pallanaesthesia</w:t>
      </w:r>
      <w:proofErr w:type="spellEnd"/>
      <w:r w:rsidRPr="00AC5F17">
        <w:rPr>
          <w:rFonts w:ascii="Arial" w:hAnsi="Arial" w:cs="Arial"/>
          <w:color w:val="000000" w:themeColor="text1"/>
          <w:sz w:val="22"/>
          <w:szCs w:val="22"/>
          <w:lang w:val="en-US"/>
        </w:rPr>
        <w:t xml:space="preserve"> of both feet had been found. Cerebral MRI had shown three unspecific subcortical white matter lesions, spinal MRI had been normal. NCS revealed decreased amplitudes for sensory nerves, but normal motor NCS. EMG had shown widespread acute and chronic neurogenic changes compatible with </w:t>
      </w:r>
      <w:r w:rsidRPr="00AC5F17">
        <w:rPr>
          <w:rFonts w:ascii="Arial" w:hAnsi="Arial" w:cs="Arial"/>
          <w:color w:val="000000" w:themeColor="text1"/>
          <w:sz w:val="22"/>
          <w:szCs w:val="22"/>
          <w:lang w:val="en-US"/>
        </w:rPr>
        <w:lastRenderedPageBreak/>
        <w:t xml:space="preserve">motoneuron disease (MND). CSF examination had revealed pleocytosis (21 leukocytes/µl, upper normal limit 4 leukocytes/µl), normal total protein but positive OCB restricted to the CSF. CRP had been slightly (22 mg/L) and </w:t>
      </w:r>
      <w:r w:rsidR="000C5680" w:rsidRPr="00AC5F17">
        <w:rPr>
          <w:rFonts w:ascii="Arial" w:hAnsi="Arial" w:cs="Arial"/>
          <w:color w:val="000000" w:themeColor="text1"/>
          <w:sz w:val="22"/>
          <w:szCs w:val="22"/>
          <w:lang w:val="en-US"/>
        </w:rPr>
        <w:t>ESR</w:t>
      </w:r>
      <w:r w:rsidRPr="00AC5F17">
        <w:rPr>
          <w:rFonts w:ascii="Arial" w:hAnsi="Arial" w:cs="Arial"/>
          <w:color w:val="000000" w:themeColor="text1"/>
          <w:sz w:val="22"/>
          <w:szCs w:val="22"/>
          <w:lang w:val="en-US"/>
        </w:rPr>
        <w:t xml:space="preserve"> highly elevated (38 mm/h, 91 mm/2h). Upon muscle biopsy, myositis had been excluded but neurogenic changes had been found. Rheumatological serology had not shown any abnormalities. He had been treated with high-dose methylprednisolone for 5 days. Arthralgias had been improved as had mobility. Repeat LP 12 days later had shown normal cell count (0 leukocytes/µl).</w:t>
      </w:r>
    </w:p>
    <w:p w14:paraId="76887863"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 Upon neurological examination at our department, to which he was admitted for a second opinion, exaggerated deep tendon reflexes were found at the lower extremities. EMG and NCS findings again were compatible with sensory PNP combined with MND. Sensory evoked potential from the right leg and VEP from the right eye showed increased latencies. Repeat CSF showed slight pleocytosis (5 leukocytes/µl), slight blood-CSF barrier dysfunction (</w:t>
      </w:r>
      <w:proofErr w:type="spellStart"/>
      <w:r w:rsidRPr="00AC5F17">
        <w:rPr>
          <w:rFonts w:ascii="Arial" w:hAnsi="Arial" w:cs="Arial"/>
          <w:color w:val="000000" w:themeColor="text1"/>
          <w:sz w:val="22"/>
          <w:szCs w:val="22"/>
          <w:lang w:val="en-US"/>
        </w:rPr>
        <w:t>Q</w:t>
      </w:r>
      <w:r w:rsidRPr="00AC5F17">
        <w:rPr>
          <w:rFonts w:ascii="Arial" w:hAnsi="Arial" w:cs="Arial"/>
          <w:color w:val="000000" w:themeColor="text1"/>
          <w:sz w:val="22"/>
          <w:szCs w:val="22"/>
          <w:vertAlign w:val="subscript"/>
          <w:lang w:val="en-US"/>
        </w:rPr>
        <w:t>Alb</w:t>
      </w:r>
      <w:proofErr w:type="spellEnd"/>
      <w:r w:rsidRPr="00AC5F17">
        <w:rPr>
          <w:rFonts w:ascii="Arial" w:hAnsi="Arial" w:cs="Arial"/>
          <w:color w:val="000000" w:themeColor="text1"/>
          <w:sz w:val="22"/>
          <w:szCs w:val="22"/>
          <w:lang w:val="en-US"/>
        </w:rPr>
        <w:t xml:space="preserve"> 8.1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age-dependent upper normal limit 7.3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xml:space="preserve">) and positive OCB restricted to the CSF without evidence for quantitative intrathecal Ig synthesis. </w:t>
      </w:r>
      <w:proofErr w:type="spellStart"/>
      <w:r w:rsidRPr="00AC5F17">
        <w:rPr>
          <w:rFonts w:ascii="Arial" w:hAnsi="Arial" w:cs="Arial"/>
          <w:color w:val="000000" w:themeColor="text1"/>
          <w:sz w:val="22"/>
          <w:szCs w:val="22"/>
          <w:lang w:val="en-US"/>
        </w:rPr>
        <w:t>Onconeuronal</w:t>
      </w:r>
      <w:proofErr w:type="spellEnd"/>
      <w:r w:rsidRPr="00AC5F17">
        <w:rPr>
          <w:rFonts w:ascii="Arial" w:hAnsi="Arial" w:cs="Arial"/>
          <w:color w:val="000000" w:themeColor="text1"/>
          <w:sz w:val="22"/>
          <w:szCs w:val="22"/>
          <w:lang w:val="en-US"/>
        </w:rPr>
        <w:t xml:space="preserve"> antibodies were negative. CRP was elevated (33 mg/L). As ALS could not been excluded, </w:t>
      </w:r>
      <w:proofErr w:type="spellStart"/>
      <w:r w:rsidRPr="00AC5F17">
        <w:rPr>
          <w:rFonts w:ascii="Arial" w:hAnsi="Arial" w:cs="Arial"/>
          <w:color w:val="000000" w:themeColor="text1"/>
          <w:sz w:val="22"/>
          <w:szCs w:val="22"/>
          <w:lang w:val="en-US"/>
        </w:rPr>
        <w:t>riluzole</w:t>
      </w:r>
      <w:proofErr w:type="spellEnd"/>
      <w:r w:rsidRPr="00AC5F17">
        <w:rPr>
          <w:rFonts w:ascii="Arial" w:hAnsi="Arial" w:cs="Arial"/>
          <w:color w:val="000000" w:themeColor="text1"/>
          <w:sz w:val="22"/>
          <w:szCs w:val="22"/>
          <w:lang w:val="en-US"/>
        </w:rPr>
        <w:t xml:space="preserve"> was started. Upon examination in our outpatient clinic three months later, the patients reported progressive weakness of the extremities, slurred speech, shortness of breath and daytime sleepiness. Bulbar palsy of the tongue was noted. No mutations in SOD1, VAPB, TARDBP, FUS and C9ORF72 genes were found. The patient was re-admitted </w:t>
      </w:r>
      <w:proofErr w:type="gramStart"/>
      <w:r w:rsidRPr="00AC5F17">
        <w:rPr>
          <w:rFonts w:ascii="Arial" w:hAnsi="Arial" w:cs="Arial"/>
          <w:color w:val="000000" w:themeColor="text1"/>
          <w:sz w:val="22"/>
          <w:szCs w:val="22"/>
          <w:lang w:val="en-US"/>
        </w:rPr>
        <w:t>to start</w:t>
      </w:r>
      <w:proofErr w:type="gramEnd"/>
      <w:r w:rsidRPr="00AC5F17">
        <w:rPr>
          <w:rFonts w:ascii="Arial" w:hAnsi="Arial" w:cs="Arial"/>
          <w:color w:val="000000" w:themeColor="text1"/>
          <w:sz w:val="22"/>
          <w:szCs w:val="22"/>
          <w:lang w:val="en-US"/>
        </w:rPr>
        <w:t xml:space="preserve"> non-invasive ventilation. CRP still was elevated (66 mg/L). Repeat-CSF showed normal cell count (3/µl), normal </w:t>
      </w:r>
      <w:proofErr w:type="spellStart"/>
      <w:r w:rsidRPr="00AC5F17">
        <w:rPr>
          <w:rFonts w:ascii="Arial" w:hAnsi="Arial" w:cs="Arial"/>
          <w:color w:val="000000" w:themeColor="text1"/>
          <w:sz w:val="22"/>
          <w:szCs w:val="22"/>
          <w:lang w:val="en-US"/>
        </w:rPr>
        <w:t>Q</w:t>
      </w:r>
      <w:r w:rsidRPr="00AC5F17">
        <w:rPr>
          <w:rFonts w:ascii="Arial" w:hAnsi="Arial" w:cs="Arial"/>
          <w:color w:val="000000" w:themeColor="text1"/>
          <w:sz w:val="22"/>
          <w:szCs w:val="22"/>
          <w:vertAlign w:val="subscript"/>
          <w:lang w:val="en-US"/>
        </w:rPr>
        <w:t>Alb</w:t>
      </w:r>
      <w:proofErr w:type="spellEnd"/>
      <w:r w:rsidRPr="00AC5F17">
        <w:rPr>
          <w:rFonts w:ascii="Arial" w:hAnsi="Arial" w:cs="Arial"/>
          <w:color w:val="000000" w:themeColor="text1"/>
          <w:sz w:val="22"/>
          <w:szCs w:val="22"/>
          <w:vertAlign w:val="subscript"/>
          <w:lang w:val="en-US"/>
        </w:rPr>
        <w:t xml:space="preserve"> </w:t>
      </w:r>
      <w:r w:rsidRPr="00AC5F17">
        <w:rPr>
          <w:rFonts w:ascii="Arial" w:hAnsi="Arial" w:cs="Arial"/>
          <w:color w:val="000000" w:themeColor="text1"/>
          <w:sz w:val="22"/>
          <w:szCs w:val="22"/>
          <w:lang w:val="en-US"/>
        </w:rPr>
        <w:t>(6.5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xml:space="preserve">), positive OCB, a normal measles AI (1.3) in combination elevated rubella (1.6) and VZV AIs (1.9). Upon continuous non-invasive ventilation at night, daytime sleepiness improved, but weakness progressed during follow-up. One year after the first LP, a follow-up LP was performed, which showed normal cell count (2 leukocytes/µl), normal </w:t>
      </w:r>
      <w:proofErr w:type="spellStart"/>
      <w:r w:rsidRPr="00AC5F17">
        <w:rPr>
          <w:rFonts w:ascii="Arial" w:hAnsi="Arial" w:cs="Arial"/>
          <w:color w:val="000000" w:themeColor="text1"/>
          <w:sz w:val="22"/>
          <w:szCs w:val="22"/>
          <w:lang w:val="en-US"/>
        </w:rPr>
        <w:t>Q</w:t>
      </w:r>
      <w:r w:rsidRPr="00AC5F17">
        <w:rPr>
          <w:rFonts w:ascii="Arial" w:hAnsi="Arial" w:cs="Arial"/>
          <w:color w:val="000000" w:themeColor="text1"/>
          <w:sz w:val="22"/>
          <w:szCs w:val="22"/>
          <w:vertAlign w:val="subscript"/>
          <w:lang w:val="en-US"/>
        </w:rPr>
        <w:t>Alb</w:t>
      </w:r>
      <w:proofErr w:type="spellEnd"/>
      <w:r w:rsidRPr="00AC5F17">
        <w:rPr>
          <w:rFonts w:ascii="Arial" w:hAnsi="Arial" w:cs="Arial"/>
          <w:color w:val="000000" w:themeColor="text1"/>
          <w:sz w:val="22"/>
          <w:szCs w:val="22"/>
          <w:lang w:val="en-US"/>
        </w:rPr>
        <w:t xml:space="preserve"> (6.7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xml:space="preserve">) and still positive OCB. Two years after initial LP, the patient only reported a very slow progression of muscle weakness. Upon last follow-up 3.5 years after first hospital admission, the patient reported that muscle weakness had not progressed since the previous examination 1.5 years earlier. </w:t>
      </w:r>
    </w:p>
    <w:p w14:paraId="6C7F77FB" w14:textId="77777777" w:rsidR="00F330B2" w:rsidRPr="00AC5F17" w:rsidRDefault="00F330B2" w:rsidP="00F330B2">
      <w:pPr>
        <w:spacing w:line="360" w:lineRule="auto"/>
        <w:jc w:val="both"/>
        <w:rPr>
          <w:rFonts w:ascii="Arial" w:hAnsi="Arial" w:cs="Arial"/>
          <w:color w:val="000000" w:themeColor="text1"/>
          <w:sz w:val="22"/>
          <w:szCs w:val="22"/>
          <w:lang w:val="en-US"/>
        </w:rPr>
      </w:pPr>
    </w:p>
    <w:p w14:paraId="712AC880" w14:textId="77777777" w:rsidR="00F330B2" w:rsidRPr="00AC5F17" w:rsidRDefault="00F330B2" w:rsidP="00F330B2">
      <w:pPr>
        <w:spacing w:after="120" w:line="360" w:lineRule="auto"/>
        <w:rPr>
          <w:rFonts w:ascii="Arial" w:hAnsi="Arial" w:cs="Arial"/>
          <w:b/>
          <w:bCs/>
          <w:sz w:val="22"/>
          <w:szCs w:val="22"/>
          <w:lang w:val="en-US"/>
        </w:rPr>
      </w:pPr>
      <w:r w:rsidRPr="00AC5F17">
        <w:rPr>
          <w:rFonts w:ascii="Arial" w:hAnsi="Arial" w:cs="Arial"/>
          <w:b/>
          <w:bCs/>
          <w:sz w:val="22"/>
          <w:szCs w:val="22"/>
          <w:lang w:val="en-US"/>
        </w:rPr>
        <w:t xml:space="preserve">Patient 20: Patchy sensory loss associated with Crohn’s disease after discontinuation of immunosuppression with </w:t>
      </w:r>
      <w:proofErr w:type="gramStart"/>
      <w:r w:rsidRPr="00AC5F17">
        <w:rPr>
          <w:rFonts w:ascii="Arial" w:hAnsi="Arial" w:cs="Arial"/>
          <w:b/>
          <w:bCs/>
          <w:sz w:val="22"/>
          <w:szCs w:val="22"/>
          <w:lang w:val="en-US"/>
        </w:rPr>
        <w:t>azathioprine</w:t>
      </w:r>
      <w:proofErr w:type="gramEnd"/>
    </w:p>
    <w:p w14:paraId="115ABB22" w14:textId="77777777" w:rsidR="00F330B2" w:rsidRPr="00AC5F17" w:rsidRDefault="00F330B2" w:rsidP="00F330B2">
      <w:pPr>
        <w:spacing w:line="360" w:lineRule="auto"/>
        <w:jc w:val="both"/>
        <w:rPr>
          <w:rFonts w:ascii="Arial" w:hAnsi="Arial" w:cs="Arial"/>
          <w:sz w:val="22"/>
          <w:szCs w:val="22"/>
          <w:lang w:val="en-US"/>
        </w:rPr>
      </w:pPr>
      <w:r w:rsidRPr="00AC5F17">
        <w:rPr>
          <w:rFonts w:ascii="Arial" w:hAnsi="Arial" w:cs="Arial"/>
          <w:sz w:val="22"/>
          <w:szCs w:val="22"/>
          <w:lang w:val="en-US"/>
        </w:rPr>
        <w:t xml:space="preserve">This 55-year-old female was referred to our department for neurological work-up. The patient reported a fluctuating numb feeling of both legs that firstly had appeared eleven years before the admission. Furthermore, the patient had developed unsteady gait and stance. The patient had a high cardiovascular risk profile (insulin-dependent diabetes mellitus, harmful use of alcohol, 20 pack years of tobacco smoking). In addition to having suffered from Crohn’s disease for 25 years, the patient had suffered a tuberculosis 20 years ago with recent </w:t>
      </w:r>
      <w:r w:rsidRPr="00AC5F17">
        <w:rPr>
          <w:rFonts w:ascii="Arial" w:hAnsi="Arial" w:cs="Arial"/>
          <w:sz w:val="22"/>
          <w:szCs w:val="22"/>
          <w:lang w:val="en-US"/>
        </w:rPr>
        <w:lastRenderedPageBreak/>
        <w:t xml:space="preserve">reactivation during the year preceding admission. Crohn’s disease had been treated with azathioprine until she had developed an acute pancreatitis three months prior to admission and was thus discontinued. </w:t>
      </w:r>
    </w:p>
    <w:p w14:paraId="60C9B8BA" w14:textId="77777777" w:rsidR="00F330B2" w:rsidRPr="00AC5F17" w:rsidRDefault="00F330B2" w:rsidP="00F330B2">
      <w:pPr>
        <w:spacing w:line="360" w:lineRule="auto"/>
        <w:jc w:val="both"/>
        <w:rPr>
          <w:rFonts w:ascii="Arial" w:hAnsi="Arial" w:cs="Arial"/>
          <w:sz w:val="22"/>
          <w:szCs w:val="22"/>
          <w:lang w:val="en-US"/>
        </w:rPr>
      </w:pPr>
      <w:r w:rsidRPr="00AC5F17">
        <w:rPr>
          <w:rFonts w:ascii="Arial" w:hAnsi="Arial" w:cs="Arial"/>
          <w:sz w:val="22"/>
          <w:szCs w:val="22"/>
          <w:lang w:val="en-US"/>
        </w:rPr>
        <w:t xml:space="preserve">Upon neurological examination, ankle jerks were absent, no </w:t>
      </w:r>
      <w:proofErr w:type="spellStart"/>
      <w:r w:rsidRPr="00AC5F17">
        <w:rPr>
          <w:rFonts w:ascii="Arial" w:hAnsi="Arial" w:cs="Arial"/>
          <w:sz w:val="22"/>
          <w:szCs w:val="22"/>
          <w:lang w:val="en-US"/>
        </w:rPr>
        <w:t>pareses</w:t>
      </w:r>
      <w:proofErr w:type="spellEnd"/>
      <w:r w:rsidRPr="00AC5F17">
        <w:rPr>
          <w:rFonts w:ascii="Arial" w:hAnsi="Arial" w:cs="Arial"/>
          <w:sz w:val="22"/>
          <w:szCs w:val="22"/>
          <w:lang w:val="en-US"/>
        </w:rPr>
        <w:t xml:space="preserve"> could be found. The patient reported of patchy areas with reduced sense of touch on the lateral side of both lower legs. Cerebral MRI showed mild periventricular, probably microangiopathic WML. Spinal MRI was not performed. Blood tests showed increased </w:t>
      </w:r>
      <w:proofErr w:type="spellStart"/>
      <w:r w:rsidRPr="00AC5F17">
        <w:rPr>
          <w:rFonts w:ascii="Arial" w:hAnsi="Arial" w:cs="Arial"/>
          <w:sz w:val="22"/>
          <w:szCs w:val="22"/>
          <w:lang w:val="en-US"/>
        </w:rPr>
        <w:t>γGT</w:t>
      </w:r>
      <w:proofErr w:type="spellEnd"/>
      <w:r w:rsidRPr="00AC5F17">
        <w:rPr>
          <w:rFonts w:ascii="Arial" w:hAnsi="Arial" w:cs="Arial"/>
          <w:sz w:val="22"/>
          <w:szCs w:val="22"/>
          <w:lang w:val="en-US"/>
        </w:rPr>
        <w:t xml:space="preserve"> (461 U/L, normal &lt;55 U/L) and slightly increased CRP (20 mg/L, normal &lt;5 mg/L). HbA1c was elevated to 11% (normal &lt;6.5%). No deficiency of B vitamins was detectable. NCS showed absent sensory nerve action potentials and reduced amplitudes of motor compound action potentials of the lower limbs. Correspondingly, EMG showed signs of acute and chronic neurogenic changes in the anterior tibial muscle. The findings were interpreted to be consistent with an axonal polyneuropathy.  CSF analysis revealed a normal leukocytes count (4 leukocytes/µL, upper normal limit 4/µl leukocytes), slightly perturbed blood-CSF barrier function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Alb</w:t>
      </w:r>
      <w:proofErr w:type="spellEnd"/>
      <w:r w:rsidRPr="00AC5F17">
        <w:rPr>
          <w:rFonts w:ascii="Arial" w:hAnsi="Arial" w:cs="Arial"/>
          <w:sz w:val="22"/>
          <w:szCs w:val="22"/>
          <w:lang w:val="en-US"/>
        </w:rPr>
        <w:t xml:space="preserve"> 8.8 x 10</w:t>
      </w:r>
      <w:r w:rsidRPr="00AC5F17">
        <w:rPr>
          <w:rFonts w:ascii="Arial" w:hAnsi="Arial" w:cs="Arial"/>
          <w:sz w:val="22"/>
          <w:szCs w:val="22"/>
          <w:vertAlign w:val="superscript"/>
          <w:lang w:val="en-US"/>
        </w:rPr>
        <w:t>-3</w:t>
      </w:r>
      <w:r w:rsidRPr="00AC5F17">
        <w:rPr>
          <w:rFonts w:ascii="Arial" w:hAnsi="Arial" w:cs="Arial"/>
          <w:sz w:val="22"/>
          <w:szCs w:val="22"/>
          <w:lang w:val="en-US"/>
        </w:rPr>
        <w:t xml:space="preserve">, </w:t>
      </w:r>
      <w:r w:rsidRPr="00AC5F17">
        <w:rPr>
          <w:rFonts w:ascii="Arial" w:hAnsi="Arial" w:cs="Arial"/>
          <w:bCs/>
          <w:sz w:val="22"/>
          <w:szCs w:val="22"/>
          <w:lang w:val="en-US"/>
        </w:rPr>
        <w:t xml:space="preserve">age-dependent upper normal limit 7.7 </w:t>
      </w:r>
      <w:r w:rsidRPr="00AC5F17">
        <w:rPr>
          <w:rFonts w:ascii="Arial" w:hAnsi="Arial" w:cs="Arial"/>
          <w:sz w:val="22"/>
          <w:szCs w:val="22"/>
          <w:lang w:val="en-US"/>
        </w:rPr>
        <w:t>x 10</w:t>
      </w:r>
      <w:r w:rsidRPr="00AC5F17">
        <w:rPr>
          <w:rFonts w:ascii="Arial" w:hAnsi="Arial" w:cs="Arial"/>
          <w:sz w:val="22"/>
          <w:szCs w:val="22"/>
          <w:vertAlign w:val="superscript"/>
          <w:lang w:val="en-US"/>
        </w:rPr>
        <w:t>-3</w:t>
      </w:r>
      <w:r w:rsidRPr="00AC5F17">
        <w:rPr>
          <w:rFonts w:ascii="Arial" w:hAnsi="Arial" w:cs="Arial"/>
          <w:sz w:val="22"/>
          <w:szCs w:val="22"/>
          <w:lang w:val="en-US"/>
        </w:rPr>
        <w:t>). Lactate was normal (2.7 mmol/L, normal ≤2.7 mmol/L). Unexpectedly, positive OCBs restricted to the CSF associated with quantitative evidence of intrathecal IgG synthesis (54%) were found. A second CSF analysis performed two days later confirmed OCB restricted to the CSF associated with quantitative intrathecal IgG synthesis of 57%. In addition, measles, rubella as well as VZV AIs were elevated (3.4, 11.5 and 2.1, respectively). Again, cell count (0 leukocytes/µL) was normal and CSF-blood barrier function slightly perturbed (</w:t>
      </w:r>
      <w:proofErr w:type="spellStart"/>
      <w:r w:rsidRPr="00AC5F17">
        <w:rPr>
          <w:rFonts w:ascii="Arial" w:hAnsi="Arial" w:cs="Arial"/>
          <w:sz w:val="22"/>
          <w:szCs w:val="22"/>
          <w:lang w:val="en-US"/>
        </w:rPr>
        <w:t>Q</w:t>
      </w:r>
      <w:r w:rsidRPr="00AC5F17">
        <w:rPr>
          <w:rFonts w:ascii="Arial" w:hAnsi="Arial" w:cs="Arial"/>
          <w:sz w:val="22"/>
          <w:szCs w:val="22"/>
          <w:vertAlign w:val="subscript"/>
          <w:lang w:val="en-US"/>
        </w:rPr>
        <w:t>Alb</w:t>
      </w:r>
      <w:proofErr w:type="spellEnd"/>
      <w:r w:rsidRPr="00AC5F17">
        <w:rPr>
          <w:rFonts w:ascii="Arial" w:hAnsi="Arial" w:cs="Arial"/>
          <w:sz w:val="22"/>
          <w:szCs w:val="22"/>
          <w:lang w:val="en-US"/>
        </w:rPr>
        <w:t xml:space="preserve"> 8.9 x 10</w:t>
      </w:r>
      <w:r w:rsidRPr="00AC5F17">
        <w:rPr>
          <w:rFonts w:ascii="Arial" w:hAnsi="Arial" w:cs="Arial"/>
          <w:sz w:val="22"/>
          <w:szCs w:val="22"/>
          <w:vertAlign w:val="superscript"/>
          <w:lang w:val="en-US"/>
        </w:rPr>
        <w:t>-3</w:t>
      </w:r>
      <w:r w:rsidRPr="00AC5F17">
        <w:rPr>
          <w:rFonts w:ascii="Arial" w:hAnsi="Arial" w:cs="Arial"/>
          <w:sz w:val="22"/>
          <w:szCs w:val="22"/>
          <w:lang w:val="en-US"/>
        </w:rPr>
        <w:t>). As time of dismissal, it was assumed that the poorly controlled diabetes mellitus was most likely responsible for the neurological deficits. Strict control of blood glucose levels was recommended.</w:t>
      </w:r>
    </w:p>
    <w:p w14:paraId="35C0AC4F" w14:textId="77777777" w:rsidR="00F330B2" w:rsidRPr="00AC5F17" w:rsidRDefault="00F330B2" w:rsidP="00F330B2">
      <w:pPr>
        <w:spacing w:line="360" w:lineRule="auto"/>
        <w:jc w:val="both"/>
        <w:rPr>
          <w:rFonts w:ascii="Arial" w:hAnsi="Arial" w:cs="Arial"/>
          <w:sz w:val="22"/>
          <w:szCs w:val="22"/>
          <w:lang w:val="en-US"/>
        </w:rPr>
      </w:pPr>
      <w:r w:rsidRPr="00AC5F17">
        <w:rPr>
          <w:rFonts w:ascii="Arial" w:hAnsi="Arial" w:cs="Arial"/>
          <w:sz w:val="22"/>
          <w:szCs w:val="22"/>
          <w:lang w:val="en-US"/>
        </w:rPr>
        <w:t xml:space="preserve">Seven years later, the patient was admitted to our depart of ophthalmology due loss of vision on the right eye. Central retinal artery occlusion was diagnosed. The admission files indicated that relapsing-remitting multiple sclerosis had been diagnosed in the year following the admission to our department. No additional details became available. </w:t>
      </w:r>
    </w:p>
    <w:p w14:paraId="3B9F2C64" w14:textId="77777777" w:rsidR="00F330B2" w:rsidRPr="00AC5F17" w:rsidRDefault="00F330B2" w:rsidP="00F330B2">
      <w:pPr>
        <w:spacing w:line="360" w:lineRule="auto"/>
        <w:jc w:val="both"/>
        <w:rPr>
          <w:rFonts w:ascii="Arial" w:hAnsi="Arial" w:cs="Arial"/>
          <w:sz w:val="22"/>
          <w:szCs w:val="22"/>
          <w:lang w:val="en-US"/>
        </w:rPr>
      </w:pPr>
    </w:p>
    <w:p w14:paraId="6476BC10" w14:textId="77777777" w:rsidR="00F330B2" w:rsidRPr="00AC5F17" w:rsidRDefault="00F330B2" w:rsidP="00F330B2">
      <w:pPr>
        <w:spacing w:after="120" w:line="360" w:lineRule="auto"/>
        <w:rPr>
          <w:rFonts w:ascii="Arial" w:hAnsi="Arial" w:cs="Arial"/>
          <w:sz w:val="22"/>
          <w:szCs w:val="22"/>
          <w:lang w:val="en-US"/>
        </w:rPr>
      </w:pPr>
      <w:r w:rsidRPr="00AC5F17">
        <w:rPr>
          <w:rFonts w:ascii="Arial" w:hAnsi="Arial" w:cs="Arial"/>
          <w:b/>
          <w:color w:val="000000" w:themeColor="text1"/>
          <w:sz w:val="22"/>
          <w:szCs w:val="22"/>
          <w:lang w:val="en-US"/>
        </w:rPr>
        <w:t xml:space="preserve">Patient 21: Axonal neuropathy and serology suggestive for </w:t>
      </w:r>
      <w:proofErr w:type="spellStart"/>
      <w:r w:rsidRPr="00AC5F17">
        <w:rPr>
          <w:rFonts w:ascii="Arial" w:hAnsi="Arial" w:cs="Arial"/>
          <w:b/>
          <w:color w:val="000000" w:themeColor="text1"/>
          <w:sz w:val="22"/>
          <w:szCs w:val="22"/>
          <w:lang w:val="en-US"/>
        </w:rPr>
        <w:t>Sjögren’s</w:t>
      </w:r>
      <w:proofErr w:type="spellEnd"/>
      <w:r w:rsidRPr="00AC5F17">
        <w:rPr>
          <w:rFonts w:ascii="Arial" w:hAnsi="Arial" w:cs="Arial"/>
          <w:b/>
          <w:color w:val="000000" w:themeColor="text1"/>
          <w:sz w:val="22"/>
          <w:szCs w:val="22"/>
          <w:lang w:val="en-US"/>
        </w:rPr>
        <w:t xml:space="preserve"> syndrome </w:t>
      </w:r>
    </w:p>
    <w:p w14:paraId="3A199372" w14:textId="77777777"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t xml:space="preserve">This 76-year-old female was admitted due to a rapid progression of a pre-existing gait disturbance. </w:t>
      </w:r>
    </w:p>
    <w:p w14:paraId="023A49E5" w14:textId="77777777"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t xml:space="preserve">Upon admission, the patient’s body temperature was elevated (38.1°C). Neurological examination revealed slight paraparesis. Somatosensory function of touch reportedly was normal. However, sensation for vibration was reduced on the right malleolus (4/8) and lost on the left malleolus. Deep tendon reflexes of both legs were reduced. Cerebral MRI revealed periventricular white matter lesions. Spinal MRI was not performed. NCS demonstrated axonal and sensory neuropathy of both legs. CRP was highly elevated (264 mg/L, normal &lt;5 mg/L). </w:t>
      </w:r>
      <w:r w:rsidRPr="00AC5F17">
        <w:rPr>
          <w:rFonts w:ascii="Arial" w:hAnsi="Arial" w:cs="Arial"/>
          <w:bCs/>
          <w:color w:val="000000" w:themeColor="text1"/>
          <w:sz w:val="22"/>
          <w:szCs w:val="22"/>
          <w:lang w:val="en-US"/>
        </w:rPr>
        <w:lastRenderedPageBreak/>
        <w:t>Blood count revealed leukocytosis (20.3 G/L, normal 4.3-10.8 G/L). However, no concurrent infection was identified. Rheumatologic serology showed borderline normal anti-nuclear antibodies (1:100), highly elevated SSA/Ro antibodies (&gt;240 U/ml, normal &lt;7 U/ml), Ro52 antibodies (&lt;240 U/ml, normal 7/ml) as well as Ro60 antibodies (133 U/ml, normal &lt;7 U/ml). SSB/La antibodies were normal. CSF analysis showed normal leukocyte count (1/µl, upper normal limit 4/leukocytes µl), no blood-CSF-barrier dysfunction (</w:t>
      </w:r>
      <w:proofErr w:type="spellStart"/>
      <w:r w:rsidRPr="00AC5F17">
        <w:rPr>
          <w:rFonts w:ascii="Arial" w:hAnsi="Arial" w:cs="Arial"/>
          <w:bCs/>
          <w:color w:val="000000" w:themeColor="text1"/>
          <w:sz w:val="22"/>
          <w:szCs w:val="22"/>
          <w:lang w:val="en-US"/>
        </w:rPr>
        <w:t>Q</w:t>
      </w:r>
      <w:r w:rsidRPr="00AC5F17">
        <w:rPr>
          <w:rFonts w:ascii="Arial" w:hAnsi="Arial" w:cs="Arial"/>
          <w:bCs/>
          <w:color w:val="000000" w:themeColor="text1"/>
          <w:sz w:val="22"/>
          <w:szCs w:val="22"/>
          <w:vertAlign w:val="subscript"/>
          <w:lang w:val="en-US"/>
        </w:rPr>
        <w:t>Alb</w:t>
      </w:r>
      <w:proofErr w:type="spellEnd"/>
      <w:r w:rsidRPr="00AC5F17">
        <w:rPr>
          <w:rFonts w:ascii="Arial" w:hAnsi="Arial" w:cs="Arial"/>
          <w:bCs/>
          <w:color w:val="000000" w:themeColor="text1"/>
          <w:sz w:val="22"/>
          <w:szCs w:val="22"/>
          <w:lang w:val="en-US"/>
        </w:rPr>
        <w:t xml:space="preserve"> 5.6 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w:t>
      </w:r>
      <w:r w:rsidRPr="00AC5F17">
        <w:rPr>
          <w:rFonts w:ascii="Arial" w:hAnsi="Arial" w:cs="Arial"/>
          <w:bCs/>
          <w:color w:val="000000" w:themeColor="text1"/>
          <w:sz w:val="22"/>
          <w:szCs w:val="22"/>
          <w:vertAlign w:val="superscript"/>
          <w:lang w:val="en-US"/>
        </w:rPr>
        <w:t xml:space="preserve"> </w:t>
      </w:r>
      <w:r w:rsidRPr="00AC5F17">
        <w:rPr>
          <w:rFonts w:ascii="Arial" w:hAnsi="Arial" w:cs="Arial"/>
          <w:bCs/>
          <w:color w:val="000000" w:themeColor="text1"/>
          <w:sz w:val="22"/>
          <w:szCs w:val="22"/>
          <w:lang w:val="en-US"/>
        </w:rPr>
        <w:t>normal 9.1 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xml:space="preserve">), no evidence for quantitative intrathecal immunoglobulin synthesis but positive OCB restricted to the CSF. Measles AI was normal (0.8), rubella and VZV AIs were elevated (2.5 and 1.9, respectively). CSF lactate was normal (1.3 mmol/L). </w:t>
      </w:r>
    </w:p>
    <w:p w14:paraId="113182A1" w14:textId="77777777"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t>An infection-induced exacerbation of and preexisting gait disturbance due to pre-existing sensory neuropathy was diagnosed, antibiotic therapy initiated, and the patient was transferred to another hospital for additional work-up and continuation of the antibiotic therapy. A re-admission for Schirmer test and lip biopsy was planned. However, the patient was lost to follow-up.</w:t>
      </w:r>
    </w:p>
    <w:p w14:paraId="336D02F4" w14:textId="77777777" w:rsidR="00F330B2" w:rsidRPr="00AC5F17" w:rsidRDefault="00F330B2" w:rsidP="00F330B2">
      <w:pPr>
        <w:spacing w:line="360" w:lineRule="auto"/>
        <w:jc w:val="both"/>
        <w:rPr>
          <w:rFonts w:ascii="Arial" w:hAnsi="Arial" w:cs="Arial"/>
          <w:bCs/>
          <w:color w:val="000000" w:themeColor="text1"/>
          <w:sz w:val="22"/>
          <w:szCs w:val="22"/>
          <w:lang w:val="en-US"/>
        </w:rPr>
      </w:pPr>
    </w:p>
    <w:p w14:paraId="7817186A" w14:textId="77777777" w:rsidR="00F330B2" w:rsidRPr="00AC5F17" w:rsidRDefault="00F330B2" w:rsidP="00F330B2">
      <w:pPr>
        <w:spacing w:line="360" w:lineRule="auto"/>
        <w:jc w:val="both"/>
        <w:rPr>
          <w:rFonts w:ascii="Arial" w:hAnsi="Arial" w:cs="Arial"/>
          <w:b/>
          <w:bCs/>
          <w:sz w:val="22"/>
          <w:szCs w:val="22"/>
          <w:lang w:val="en-US"/>
        </w:rPr>
      </w:pPr>
      <w:r w:rsidRPr="00AC5F17">
        <w:rPr>
          <w:rFonts w:ascii="Arial" w:hAnsi="Arial" w:cs="Arial"/>
          <w:b/>
          <w:bCs/>
          <w:sz w:val="22"/>
          <w:szCs w:val="22"/>
          <w:lang w:val="en-US"/>
        </w:rPr>
        <w:t xml:space="preserve">Patient 22: Hemifacial spasm with inflammatory CSF findings </w:t>
      </w:r>
    </w:p>
    <w:p w14:paraId="2910892E" w14:textId="77777777" w:rsidR="00F330B2" w:rsidRPr="00AC5F17" w:rsidRDefault="00F330B2" w:rsidP="00F330B2">
      <w:pPr>
        <w:spacing w:line="360" w:lineRule="auto"/>
        <w:jc w:val="both"/>
        <w:rPr>
          <w:rFonts w:ascii="Arial" w:hAnsi="Arial" w:cs="Arial"/>
          <w:bCs/>
          <w:sz w:val="22"/>
          <w:szCs w:val="22"/>
          <w:lang w:val="en-US"/>
        </w:rPr>
      </w:pPr>
    </w:p>
    <w:p w14:paraId="7A6B681F"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This 57-year-old female was admitted for further diagnostic work-up of repeated twitching of her left corner of the mouth starting four months ago. Three months earlier, cranial CT and EEG had been performed in another department of neurology without any abnormalities. LP had shown normal CSF leukocytes count (4 leukocytes/µl, upper normal limit 4 leukocytes/µl) but isolated OCB in the CSF. Ten years ago, she reportedly had suffered from borreliosis with arthralgias and myalgias. She reported to have a </w:t>
      </w:r>
      <w:proofErr w:type="spellStart"/>
      <w:r w:rsidRPr="00AC5F17">
        <w:rPr>
          <w:rFonts w:ascii="Arial" w:hAnsi="Arial" w:cs="Arial"/>
          <w:color w:val="000000" w:themeColor="text1"/>
          <w:sz w:val="22"/>
          <w:szCs w:val="22"/>
          <w:lang w:val="en-US"/>
        </w:rPr>
        <w:t>hypaesthetic</w:t>
      </w:r>
      <w:proofErr w:type="spellEnd"/>
      <w:r w:rsidRPr="00AC5F17">
        <w:rPr>
          <w:rFonts w:ascii="Arial" w:hAnsi="Arial" w:cs="Arial"/>
          <w:color w:val="000000" w:themeColor="text1"/>
          <w:sz w:val="22"/>
          <w:szCs w:val="22"/>
          <w:lang w:val="en-US"/>
        </w:rPr>
        <w:t xml:space="preserve"> area located at her right groin following an episode of shingles in that area five years ago. She also suffered from persistent foot drop on the right diagnosed as traumatic peroneal nerve palsy. </w:t>
      </w:r>
    </w:p>
    <w:p w14:paraId="0586793B"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Upon neurological examination, continuous twitching of left corner of the mouth without facial palsy was noted. Foot as well as toe extension on the left were paretic. There was a </w:t>
      </w:r>
      <w:proofErr w:type="spellStart"/>
      <w:r w:rsidRPr="00AC5F17">
        <w:rPr>
          <w:rFonts w:ascii="Arial" w:hAnsi="Arial" w:cs="Arial"/>
          <w:color w:val="000000" w:themeColor="text1"/>
          <w:sz w:val="22"/>
          <w:szCs w:val="22"/>
          <w:lang w:val="en-US"/>
        </w:rPr>
        <w:t>hypaesthetic</w:t>
      </w:r>
      <w:proofErr w:type="spellEnd"/>
      <w:r w:rsidRPr="00AC5F17">
        <w:rPr>
          <w:rFonts w:ascii="Arial" w:hAnsi="Arial" w:cs="Arial"/>
          <w:color w:val="000000" w:themeColor="text1"/>
          <w:sz w:val="22"/>
          <w:szCs w:val="22"/>
          <w:lang w:val="en-US"/>
        </w:rPr>
        <w:t xml:space="preserve"> area at her right groin. Video-EEG monitoring with a suspected diagnosis of </w:t>
      </w:r>
      <w:proofErr w:type="spellStart"/>
      <w:r w:rsidRPr="00AC5F17">
        <w:rPr>
          <w:rFonts w:ascii="Arial" w:hAnsi="Arial" w:cs="Arial"/>
          <w:color w:val="000000" w:themeColor="text1"/>
          <w:sz w:val="22"/>
          <w:szCs w:val="22"/>
          <w:lang w:val="en-US"/>
        </w:rPr>
        <w:t>epilepsia</w:t>
      </w:r>
      <w:proofErr w:type="spellEnd"/>
      <w:r w:rsidRPr="00AC5F17">
        <w:rPr>
          <w:rFonts w:ascii="Arial" w:hAnsi="Arial" w:cs="Arial"/>
          <w:color w:val="000000" w:themeColor="text1"/>
          <w:sz w:val="22"/>
          <w:szCs w:val="22"/>
          <w:lang w:val="en-US"/>
        </w:rPr>
        <w:t xml:space="preserve"> </w:t>
      </w:r>
      <w:proofErr w:type="spellStart"/>
      <w:r w:rsidRPr="00AC5F17">
        <w:rPr>
          <w:rFonts w:ascii="Arial" w:hAnsi="Arial" w:cs="Arial"/>
          <w:color w:val="000000" w:themeColor="text1"/>
          <w:sz w:val="22"/>
          <w:szCs w:val="22"/>
          <w:lang w:val="en-US"/>
        </w:rPr>
        <w:t>partialis</w:t>
      </w:r>
      <w:proofErr w:type="spellEnd"/>
      <w:r w:rsidRPr="00AC5F17">
        <w:rPr>
          <w:rFonts w:ascii="Arial" w:hAnsi="Arial" w:cs="Arial"/>
          <w:color w:val="000000" w:themeColor="text1"/>
          <w:sz w:val="22"/>
          <w:szCs w:val="22"/>
          <w:lang w:val="en-US"/>
        </w:rPr>
        <w:t xml:space="preserve"> continua did not show any abnormalities. Cerebral MRI only showed a single periventricular white matter lesion, in addition a possible nerve-vessel contact of the vertebral artery and the facial nerve on the right was suggested. A spinal MRI was not performed. Nerve conduction studies demonstrated an axonal lesion of the left facial nerve. Borreliosis serology was negative. Repeat-LP showed normal leukocyte count (0 leukocytes/µl), minimal blood-CSF barrier dysfunction (</w:t>
      </w:r>
      <w:proofErr w:type="spellStart"/>
      <w:r w:rsidRPr="00AC5F17">
        <w:rPr>
          <w:rFonts w:ascii="Arial" w:hAnsi="Arial" w:cs="Arial"/>
          <w:color w:val="000000" w:themeColor="text1"/>
          <w:sz w:val="22"/>
          <w:szCs w:val="22"/>
          <w:lang w:val="en-US"/>
        </w:rPr>
        <w:t>Q</w:t>
      </w:r>
      <w:r w:rsidRPr="00AC5F17">
        <w:rPr>
          <w:rFonts w:ascii="Arial" w:hAnsi="Arial" w:cs="Arial"/>
          <w:color w:val="000000" w:themeColor="text1"/>
          <w:sz w:val="22"/>
          <w:szCs w:val="22"/>
          <w:vertAlign w:val="subscript"/>
          <w:lang w:val="en-US"/>
        </w:rPr>
        <w:t>Alb</w:t>
      </w:r>
      <w:proofErr w:type="spellEnd"/>
      <w:r w:rsidRPr="00AC5F17">
        <w:rPr>
          <w:rFonts w:ascii="Arial" w:hAnsi="Arial" w:cs="Arial"/>
          <w:color w:val="000000" w:themeColor="text1"/>
          <w:sz w:val="22"/>
          <w:szCs w:val="22"/>
          <w:lang w:val="en-US"/>
        </w:rPr>
        <w:t xml:space="preserve"> 7.9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upper normal limit 7.8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xml:space="preserve">), no evidence for quantitative intrathecal IgG, </w:t>
      </w:r>
      <w:proofErr w:type="gramStart"/>
      <w:r w:rsidRPr="00AC5F17">
        <w:rPr>
          <w:rFonts w:ascii="Arial" w:hAnsi="Arial" w:cs="Arial"/>
          <w:color w:val="000000" w:themeColor="text1"/>
          <w:sz w:val="22"/>
          <w:szCs w:val="22"/>
          <w:lang w:val="en-US"/>
        </w:rPr>
        <w:t>IgA</w:t>
      </w:r>
      <w:proofErr w:type="gramEnd"/>
      <w:r w:rsidRPr="00AC5F17">
        <w:rPr>
          <w:rFonts w:ascii="Arial" w:hAnsi="Arial" w:cs="Arial"/>
          <w:color w:val="000000" w:themeColor="text1"/>
          <w:sz w:val="22"/>
          <w:szCs w:val="22"/>
          <w:lang w:val="en-US"/>
        </w:rPr>
        <w:t xml:space="preserve"> or IgM synthesis. OCB restricted to the CSF were positive. Bother measles and rubella AIs were elevated (3.9 and 1.7, respectively). However, VZV AI (0.9) and HSV AI (0.7) were normal. </w:t>
      </w:r>
    </w:p>
    <w:p w14:paraId="12E58B9A"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lastRenderedPageBreak/>
        <w:t>In summary, the diagnosis of hemifacial spasm was made. As the additional findings suggested a chronic intrathecal inflammatory origin of the facial nerve lesion additional work-up and follow-up in our outpatient clinic was advised. As currently borreliosis serology was negative, the previous diagnosis of borreliosis as cause for the episode of arthralgias and myalgias became questionable. The patient was lost to follow-up.</w:t>
      </w:r>
    </w:p>
    <w:p w14:paraId="0B294B25" w14:textId="77777777" w:rsidR="00F330B2" w:rsidRPr="00AC5F17" w:rsidRDefault="00F330B2" w:rsidP="00F330B2">
      <w:pPr>
        <w:spacing w:line="360" w:lineRule="auto"/>
        <w:jc w:val="both"/>
        <w:rPr>
          <w:rFonts w:ascii="Arial" w:hAnsi="Arial" w:cs="Arial"/>
          <w:color w:val="000000" w:themeColor="text1"/>
          <w:sz w:val="22"/>
          <w:szCs w:val="22"/>
          <w:lang w:val="en-US"/>
        </w:rPr>
      </w:pPr>
    </w:p>
    <w:p w14:paraId="4A3486C2" w14:textId="77777777" w:rsidR="00F330B2" w:rsidRPr="00AC5F17" w:rsidRDefault="00F330B2" w:rsidP="00F330B2">
      <w:pPr>
        <w:spacing w:line="360" w:lineRule="auto"/>
        <w:jc w:val="both"/>
        <w:rPr>
          <w:rFonts w:ascii="Arial" w:hAnsi="Arial" w:cs="Arial"/>
          <w:bCs/>
          <w:color w:val="000000" w:themeColor="text1"/>
          <w:sz w:val="22"/>
          <w:szCs w:val="22"/>
          <w:lang w:val="en-US"/>
        </w:rPr>
      </w:pPr>
    </w:p>
    <w:p w14:paraId="5C22A2C8" w14:textId="77777777" w:rsidR="00F330B2" w:rsidRPr="00AC5F17" w:rsidRDefault="00F330B2" w:rsidP="00F330B2">
      <w:pPr>
        <w:spacing w:line="360" w:lineRule="auto"/>
        <w:jc w:val="both"/>
        <w:rPr>
          <w:rFonts w:ascii="Arial" w:hAnsi="Arial" w:cs="Arial"/>
          <w:b/>
          <w:color w:val="000000" w:themeColor="text1"/>
          <w:sz w:val="22"/>
          <w:szCs w:val="22"/>
          <w:lang w:val="en-US"/>
        </w:rPr>
      </w:pPr>
      <w:r w:rsidRPr="00AC5F17">
        <w:rPr>
          <w:rFonts w:ascii="Arial" w:hAnsi="Arial" w:cs="Arial"/>
          <w:b/>
          <w:color w:val="000000" w:themeColor="text1"/>
          <w:sz w:val="22"/>
          <w:szCs w:val="22"/>
          <w:lang w:val="en-US"/>
        </w:rPr>
        <w:t>Patients rated to suffer from multiple sclerosis rather than a non-MS CAIND</w:t>
      </w:r>
    </w:p>
    <w:p w14:paraId="37CBB87C" w14:textId="77777777" w:rsidR="00F330B2" w:rsidRPr="00AC5F17" w:rsidRDefault="00F330B2" w:rsidP="00F330B2">
      <w:pPr>
        <w:spacing w:line="360" w:lineRule="auto"/>
        <w:jc w:val="both"/>
        <w:rPr>
          <w:rFonts w:ascii="Arial" w:hAnsi="Arial" w:cs="Arial"/>
          <w:bCs/>
          <w:color w:val="000000" w:themeColor="text1"/>
          <w:sz w:val="22"/>
          <w:szCs w:val="22"/>
          <w:lang w:val="en-US"/>
        </w:rPr>
      </w:pPr>
    </w:p>
    <w:p w14:paraId="1D71411E" w14:textId="77777777" w:rsidR="00F330B2" w:rsidRPr="00AC5F17" w:rsidRDefault="00F330B2" w:rsidP="00F330B2">
      <w:pPr>
        <w:spacing w:after="120" w:line="360" w:lineRule="auto"/>
        <w:rPr>
          <w:rFonts w:ascii="Arial" w:hAnsi="Arial" w:cs="Arial"/>
          <w:sz w:val="22"/>
          <w:szCs w:val="22"/>
          <w:lang w:val="en-US"/>
        </w:rPr>
      </w:pPr>
      <w:r w:rsidRPr="00AC5F17">
        <w:rPr>
          <w:rFonts w:ascii="Arial" w:hAnsi="Arial" w:cs="Arial"/>
          <w:b/>
          <w:bCs/>
          <w:sz w:val="22"/>
          <w:szCs w:val="22"/>
          <w:lang w:val="en-US"/>
        </w:rPr>
        <w:t xml:space="preserve">Patient 23: Frontal executive dysfunction followed by vertical gaze palsy and progressive spastic </w:t>
      </w:r>
      <w:proofErr w:type="gramStart"/>
      <w:r w:rsidRPr="00AC5F17">
        <w:rPr>
          <w:rFonts w:ascii="Arial" w:hAnsi="Arial" w:cs="Arial"/>
          <w:b/>
          <w:bCs/>
          <w:sz w:val="22"/>
          <w:szCs w:val="22"/>
          <w:lang w:val="en-US"/>
        </w:rPr>
        <w:t>paraparesis</w:t>
      </w:r>
      <w:proofErr w:type="gramEnd"/>
      <w:r w:rsidRPr="00AC5F17">
        <w:rPr>
          <w:rFonts w:ascii="Arial" w:hAnsi="Arial" w:cs="Arial"/>
          <w:b/>
          <w:bCs/>
          <w:sz w:val="22"/>
          <w:szCs w:val="22"/>
          <w:lang w:val="en-US"/>
        </w:rPr>
        <w:t xml:space="preserve"> </w:t>
      </w:r>
    </w:p>
    <w:p w14:paraId="1CDBEE19"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The 52-year-old female was admitted for neurological work-up after psychiatric in-patient treatment. Five months prior admission, she had developed emotional lability and depression. Two months later, she had suddenly developed dizziness, gait instability and fatigue. These problems had persisted after initiation of antidepressant therapy with mirtazapine. In addition, she had started to report forgetfulness and difficulties to concentrate. </w:t>
      </w:r>
    </w:p>
    <w:p w14:paraId="3C49F286"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Upon admission in our department, neurological examination did not reveal any abnormalities except for slight </w:t>
      </w:r>
      <w:proofErr w:type="spellStart"/>
      <w:r w:rsidRPr="00AC5F17">
        <w:rPr>
          <w:rFonts w:ascii="Arial" w:hAnsi="Arial" w:cs="Arial"/>
          <w:color w:val="000000" w:themeColor="text1"/>
          <w:sz w:val="22"/>
          <w:szCs w:val="22"/>
          <w:lang w:val="en-US"/>
        </w:rPr>
        <w:t>pallhypaesthesia</w:t>
      </w:r>
      <w:proofErr w:type="spellEnd"/>
      <w:r w:rsidRPr="00AC5F17">
        <w:rPr>
          <w:rFonts w:ascii="Arial" w:hAnsi="Arial" w:cs="Arial"/>
          <w:color w:val="000000" w:themeColor="text1"/>
          <w:sz w:val="22"/>
          <w:szCs w:val="22"/>
          <w:lang w:val="en-US"/>
        </w:rPr>
        <w:t xml:space="preserve"> at both ankles (5/8). Neuropsychological testing revealed prominent executive dysfunction with perseveration and slowed cognitive processing speed. Cerebral MRI showed multiple subcortical and periventricular WML with contrast enhancement in one subcortical lesion. NCS were normal as well tibial nerve SEP. CSF showed normal leukocyte count (1 leukocytes/µl, upper normal limit 4 leukocytes/µl) but 3% plasma cells upon cytological examination. Blood-CSF-barrier function was normal (</w:t>
      </w:r>
      <w:proofErr w:type="spellStart"/>
      <w:r w:rsidRPr="00AC5F17">
        <w:rPr>
          <w:rFonts w:ascii="Arial" w:hAnsi="Arial" w:cs="Arial"/>
          <w:color w:val="000000" w:themeColor="text1"/>
          <w:sz w:val="22"/>
          <w:szCs w:val="22"/>
          <w:lang w:val="en-US"/>
        </w:rPr>
        <w:t>Q</w:t>
      </w:r>
      <w:r w:rsidRPr="00AC5F17">
        <w:rPr>
          <w:rFonts w:ascii="Arial" w:hAnsi="Arial" w:cs="Arial"/>
          <w:color w:val="000000" w:themeColor="text1"/>
          <w:sz w:val="22"/>
          <w:szCs w:val="22"/>
          <w:vertAlign w:val="subscript"/>
          <w:lang w:val="en-US"/>
        </w:rPr>
        <w:t>Alb</w:t>
      </w:r>
      <w:proofErr w:type="spellEnd"/>
      <w:r w:rsidRPr="00AC5F17">
        <w:rPr>
          <w:rFonts w:ascii="Arial" w:hAnsi="Arial" w:cs="Arial"/>
          <w:color w:val="000000" w:themeColor="text1"/>
          <w:sz w:val="22"/>
          <w:szCs w:val="22"/>
          <w:lang w:val="en-US"/>
        </w:rPr>
        <w:t xml:space="preserve"> 3.2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age-adjusted upper normal &lt;7.5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xml:space="preserve">). Isolated OCB restricted to the CSF were detection in conjunction with 30% quantitative intrathecal IgG synthesis, no quantitative evidence of intrathecal IgA or IgM synthesis. Lactate was normal (1.8 mmol/L). Measles and VZV AIs were elevated (11.7 and 5.0, respectively). The rubella AI was normal (1.4). Tau protein (216 </w:t>
      </w:r>
      <w:proofErr w:type="spellStart"/>
      <w:r w:rsidRPr="00AC5F17">
        <w:rPr>
          <w:rFonts w:ascii="Arial" w:hAnsi="Arial" w:cs="Arial"/>
          <w:color w:val="000000" w:themeColor="text1"/>
          <w:sz w:val="22"/>
          <w:szCs w:val="22"/>
          <w:lang w:val="en-US"/>
        </w:rPr>
        <w:t>pg</w:t>
      </w:r>
      <w:proofErr w:type="spellEnd"/>
      <w:r w:rsidRPr="00AC5F17">
        <w:rPr>
          <w:rFonts w:ascii="Arial" w:hAnsi="Arial" w:cs="Arial"/>
          <w:color w:val="000000" w:themeColor="text1"/>
          <w:sz w:val="22"/>
          <w:szCs w:val="22"/>
          <w:lang w:val="en-US"/>
        </w:rPr>
        <w:t xml:space="preserve">/ml, &lt;300 </w:t>
      </w:r>
      <w:proofErr w:type="spellStart"/>
      <w:r w:rsidRPr="00AC5F17">
        <w:rPr>
          <w:rFonts w:ascii="Arial" w:hAnsi="Arial" w:cs="Arial"/>
          <w:color w:val="000000" w:themeColor="text1"/>
          <w:sz w:val="22"/>
          <w:szCs w:val="22"/>
          <w:lang w:val="en-US"/>
        </w:rPr>
        <w:t>pg</w:t>
      </w:r>
      <w:proofErr w:type="spellEnd"/>
      <w:r w:rsidRPr="00AC5F17">
        <w:rPr>
          <w:rFonts w:ascii="Arial" w:hAnsi="Arial" w:cs="Arial"/>
          <w:color w:val="000000" w:themeColor="text1"/>
          <w:sz w:val="22"/>
          <w:szCs w:val="22"/>
          <w:lang w:val="en-US"/>
        </w:rPr>
        <w:t xml:space="preserve">/ml) and Amyloid beta 1-42 (601 </w:t>
      </w:r>
      <w:proofErr w:type="spellStart"/>
      <w:r w:rsidRPr="00AC5F17">
        <w:rPr>
          <w:rFonts w:ascii="Arial" w:hAnsi="Arial" w:cs="Arial"/>
          <w:color w:val="000000" w:themeColor="text1"/>
          <w:sz w:val="22"/>
          <w:szCs w:val="22"/>
          <w:lang w:val="en-US"/>
        </w:rPr>
        <w:t>pg</w:t>
      </w:r>
      <w:proofErr w:type="spellEnd"/>
      <w:r w:rsidRPr="00AC5F17">
        <w:rPr>
          <w:rFonts w:ascii="Arial" w:hAnsi="Arial" w:cs="Arial"/>
          <w:color w:val="000000" w:themeColor="text1"/>
          <w:sz w:val="22"/>
          <w:szCs w:val="22"/>
          <w:lang w:val="en-US"/>
        </w:rPr>
        <w:t xml:space="preserve">/ml, &gt;550 </w:t>
      </w:r>
      <w:proofErr w:type="spellStart"/>
      <w:r w:rsidRPr="00AC5F17">
        <w:rPr>
          <w:rFonts w:ascii="Arial" w:hAnsi="Arial" w:cs="Arial"/>
          <w:color w:val="000000" w:themeColor="text1"/>
          <w:sz w:val="22"/>
          <w:szCs w:val="22"/>
          <w:lang w:val="en-US"/>
        </w:rPr>
        <w:t>pg</w:t>
      </w:r>
      <w:proofErr w:type="spellEnd"/>
      <w:r w:rsidRPr="00AC5F17">
        <w:rPr>
          <w:rFonts w:ascii="Arial" w:hAnsi="Arial" w:cs="Arial"/>
          <w:color w:val="000000" w:themeColor="text1"/>
          <w:sz w:val="22"/>
          <w:szCs w:val="22"/>
          <w:lang w:val="en-US"/>
        </w:rPr>
        <w:t xml:space="preserve">/ml) were normal. CRP was slightly elevated (6.2 mg/L, &lt;5 mg/L), rheumatological serology showed no abnormalities. </w:t>
      </w:r>
    </w:p>
    <w:p w14:paraId="7BE9D66B"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As a chronic inflammatory disease was assumed, high-dose methylprednisolone (1g/day for 5 days) was administered. Upon follow-up four months later, the patient reported that corticosteroids had not led to any changes of her symptoms. Follow-up cranial MRI did not show any new lesions. Spinal MRI did not show any lesions of typical size and shape for demyelination. In the following time, the patient’s symptoms remained largely stable. Next follow-up cranial MRI revealed one additional lesion in the periventricular white matter. Two years after first admission, gait stability had deteriorated. In addition, neurological examination revealed supranuclear vertical gaze palsy. Later, repeated falls ensued. She developed </w:t>
      </w:r>
      <w:r w:rsidRPr="00AC5F17">
        <w:rPr>
          <w:rFonts w:ascii="Arial" w:hAnsi="Arial" w:cs="Arial"/>
          <w:color w:val="000000" w:themeColor="text1"/>
          <w:sz w:val="22"/>
          <w:szCs w:val="22"/>
          <w:lang w:val="en-US"/>
        </w:rPr>
        <w:lastRenderedPageBreak/>
        <w:t>hypophonia and dysphagia as well as slight spastic paresis of the left leg as well as gait ataxia. Normal plasma levels of lyso-SM-509 could exclude Niemann-Pick disease type C. Genetic testing excluded Huntington’s disease. At last follow-up four years after first admission, increased spasticity of the left arm had developed. Deep tendon reflexes of the legs were exaggerated, plantar responses were extensor bilaterally. She was only able to walk with help. Cognitive status hadn’t changed over the last years.</w:t>
      </w:r>
    </w:p>
    <w:p w14:paraId="54D3BB9C" w14:textId="77777777" w:rsidR="00F330B2" w:rsidRPr="00AC5F17" w:rsidRDefault="00F330B2" w:rsidP="00F330B2">
      <w:pPr>
        <w:spacing w:line="360" w:lineRule="auto"/>
        <w:jc w:val="both"/>
        <w:rPr>
          <w:rFonts w:ascii="Arial" w:hAnsi="Arial" w:cs="Arial"/>
          <w:color w:val="000000" w:themeColor="text1"/>
          <w:sz w:val="22"/>
          <w:szCs w:val="22"/>
          <w:lang w:val="en-US"/>
        </w:rPr>
      </w:pPr>
    </w:p>
    <w:p w14:paraId="59D12982" w14:textId="77777777" w:rsidR="00F330B2" w:rsidRPr="00AC5F17" w:rsidRDefault="00F330B2" w:rsidP="00F330B2">
      <w:pPr>
        <w:spacing w:after="120" w:line="360" w:lineRule="auto"/>
        <w:rPr>
          <w:rFonts w:ascii="Arial" w:hAnsi="Arial" w:cs="Arial"/>
          <w:b/>
          <w:bCs/>
          <w:sz w:val="22"/>
          <w:szCs w:val="22"/>
          <w:lang w:val="en-US"/>
        </w:rPr>
      </w:pPr>
      <w:r w:rsidRPr="00AC5F17">
        <w:rPr>
          <w:rFonts w:ascii="Arial" w:hAnsi="Arial" w:cs="Arial"/>
          <w:b/>
          <w:bCs/>
          <w:sz w:val="22"/>
          <w:szCs w:val="22"/>
          <w:lang w:val="en-US"/>
        </w:rPr>
        <w:t xml:space="preserve">Patient 24: Probable paraneoplastic optic neuritis associated with renal clear cell </w:t>
      </w:r>
      <w:proofErr w:type="gramStart"/>
      <w:r w:rsidRPr="00AC5F17">
        <w:rPr>
          <w:rFonts w:ascii="Arial" w:hAnsi="Arial" w:cs="Arial"/>
          <w:b/>
          <w:bCs/>
          <w:sz w:val="22"/>
          <w:szCs w:val="22"/>
          <w:lang w:val="en-US"/>
        </w:rPr>
        <w:t>carcinoma</w:t>
      </w:r>
      <w:proofErr w:type="gramEnd"/>
    </w:p>
    <w:p w14:paraId="48325843"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This 50-year-old female was admitted via the department of ophthalmology due to loss of vision of the nasal visual field of her left eye that suddenly had developed two days earlier. Ophthalmological examination had shown reduced visual accuracy of the left eye (0.5) as well as restriction of the nasal visual field and red desaturation of this eye. Prior to these neurological symptoms, a space-occupying lesion of her left kidney had been detected by ultrasound. </w:t>
      </w:r>
    </w:p>
    <w:p w14:paraId="4E70DBBB"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Neurological examination confirmed loss of vision in the left nasal field associated with reduced visual accuracy. No other abnormalities were found. Cerebral MRI revealed a left cerebellar ring-enhancing lesion and another </w:t>
      </w:r>
      <w:proofErr w:type="spellStart"/>
      <w:r w:rsidRPr="00AC5F17">
        <w:rPr>
          <w:rFonts w:ascii="Arial" w:hAnsi="Arial" w:cs="Arial"/>
          <w:color w:val="000000" w:themeColor="text1"/>
          <w:sz w:val="22"/>
          <w:szCs w:val="22"/>
          <w:lang w:val="en-US"/>
        </w:rPr>
        <w:t>pontomesencephalic</w:t>
      </w:r>
      <w:proofErr w:type="spellEnd"/>
      <w:r w:rsidRPr="00AC5F17">
        <w:rPr>
          <w:rFonts w:ascii="Arial" w:hAnsi="Arial" w:cs="Arial"/>
          <w:color w:val="000000" w:themeColor="text1"/>
          <w:sz w:val="22"/>
          <w:szCs w:val="22"/>
          <w:lang w:val="en-US"/>
        </w:rPr>
        <w:t xml:space="preserve"> contrast-enhancing lesion, both without perifocal edema. A non-enhancing WML was found subcortically in the left insular region. Spinal MRI was not performed. Lumbar puncture showed pleocytosis (23 leukocytes/µL, upper normal limit 4 leukocytes/µl). Cytological examination of the CSF showed lymphocytes and monocytes as well as 9% plasma cells. No tumor cells were found. Blood-CSF barrier function was normal (7.2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upper normal limit 7.3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xml:space="preserve">). Lactate was normal (1.3 mmol/L). Oligoclonal IgG restricted to the CSF was positive. </w:t>
      </w:r>
      <w:proofErr w:type="spellStart"/>
      <w:r w:rsidRPr="00AC5F17">
        <w:rPr>
          <w:rFonts w:ascii="Arial" w:hAnsi="Arial" w:cs="Arial"/>
          <w:color w:val="000000" w:themeColor="text1"/>
          <w:sz w:val="22"/>
          <w:szCs w:val="22"/>
          <w:lang w:val="en-US"/>
        </w:rPr>
        <w:t>Q</w:t>
      </w:r>
      <w:r w:rsidRPr="00AC5F17">
        <w:rPr>
          <w:rFonts w:ascii="Arial" w:hAnsi="Arial" w:cs="Arial"/>
          <w:color w:val="000000" w:themeColor="text1"/>
          <w:sz w:val="22"/>
          <w:szCs w:val="22"/>
          <w:vertAlign w:val="subscript"/>
          <w:lang w:val="en-US"/>
        </w:rPr>
        <w:t>IgG</w:t>
      </w:r>
      <w:proofErr w:type="spellEnd"/>
      <w:r w:rsidRPr="00AC5F17">
        <w:rPr>
          <w:rFonts w:ascii="Arial" w:hAnsi="Arial" w:cs="Arial"/>
          <w:color w:val="000000" w:themeColor="text1"/>
          <w:sz w:val="22"/>
          <w:szCs w:val="22"/>
          <w:lang w:val="en-US"/>
        </w:rPr>
        <w:t xml:space="preserve"> was elevated with 12% intrathecal IgG synthesis, no evidence of quantitative intrathecal IgA and IgM synthesis was noted. Measles AI was elevated (4.3), while rubella AI was borderline normal (1.4) and VZV AI normal (0.5). Repeat-LP five days later for flow-cytometry and repeat cytology showed 11% B-cells but no monoclonal B-cell population. Now CSF leukocyte count was 17/µL, no tumor cells. </w:t>
      </w:r>
      <w:proofErr w:type="spellStart"/>
      <w:r w:rsidRPr="00AC5F17">
        <w:rPr>
          <w:rFonts w:ascii="Arial" w:hAnsi="Arial" w:cs="Arial"/>
          <w:color w:val="000000" w:themeColor="text1"/>
          <w:sz w:val="22"/>
          <w:szCs w:val="22"/>
          <w:lang w:val="en-US"/>
        </w:rPr>
        <w:t>Q</w:t>
      </w:r>
      <w:r w:rsidRPr="00AC5F17">
        <w:rPr>
          <w:rFonts w:ascii="Arial" w:hAnsi="Arial" w:cs="Arial"/>
          <w:color w:val="000000" w:themeColor="text1"/>
          <w:sz w:val="22"/>
          <w:szCs w:val="22"/>
          <w:vertAlign w:val="subscript"/>
          <w:lang w:val="en-US"/>
        </w:rPr>
        <w:t>Alb</w:t>
      </w:r>
      <w:proofErr w:type="spellEnd"/>
      <w:r w:rsidRPr="00AC5F17">
        <w:rPr>
          <w:rFonts w:ascii="Arial" w:hAnsi="Arial" w:cs="Arial"/>
          <w:color w:val="000000" w:themeColor="text1"/>
          <w:sz w:val="22"/>
          <w:szCs w:val="22"/>
          <w:lang w:val="en-US"/>
        </w:rPr>
        <w:t xml:space="preserve"> had decreased to 5.5 x 10</w:t>
      </w:r>
      <w:r w:rsidRPr="00AC5F17">
        <w:rPr>
          <w:rFonts w:ascii="Arial" w:hAnsi="Arial" w:cs="Arial"/>
          <w:color w:val="000000" w:themeColor="text1"/>
          <w:sz w:val="22"/>
          <w:szCs w:val="22"/>
          <w:vertAlign w:val="superscript"/>
          <w:lang w:val="en-US"/>
        </w:rPr>
        <w:t>-3</w:t>
      </w:r>
      <w:r w:rsidRPr="00AC5F17">
        <w:rPr>
          <w:rFonts w:ascii="Arial" w:hAnsi="Arial" w:cs="Arial"/>
          <w:color w:val="000000" w:themeColor="text1"/>
          <w:sz w:val="22"/>
          <w:szCs w:val="22"/>
          <w:lang w:val="en-US"/>
        </w:rPr>
        <w:t xml:space="preserve">. In turn, quantitative intrathecal IgG synthesis increased to 27% and MRZ reaction had become positive with AIs for measles, rubella and VZV to 5.8, 1.9 and 0.6, respectively. CRP in plasma was slightly increased (28.7 mg/l, upper normal value 6 mg/l). CT of the chest and abdomen was highly suggestive for a renal cell carcinoma of the left kidney with a pulmonary lesion compatible with a metastasis as well as pathological retroperitoneal lymph nodes. Paraneoplastic and aquaporin-4 antibodies were negative. Rheumatologic serology was negative. Monoclonal gammopathy IgG kappa of unknown significance was diagnosed. The patient was referred to department of urology for nephrectomy and </w:t>
      </w:r>
      <w:proofErr w:type="spellStart"/>
      <w:r w:rsidRPr="00AC5F17">
        <w:rPr>
          <w:rFonts w:ascii="Arial" w:hAnsi="Arial" w:cs="Arial"/>
          <w:color w:val="000000" w:themeColor="text1"/>
          <w:sz w:val="22"/>
          <w:szCs w:val="22"/>
          <w:lang w:val="en-US"/>
        </w:rPr>
        <w:t>periaortal</w:t>
      </w:r>
      <w:proofErr w:type="spellEnd"/>
      <w:r w:rsidRPr="00AC5F17">
        <w:rPr>
          <w:rFonts w:ascii="Arial" w:hAnsi="Arial" w:cs="Arial"/>
          <w:color w:val="000000" w:themeColor="text1"/>
          <w:sz w:val="22"/>
          <w:szCs w:val="22"/>
          <w:lang w:val="en-US"/>
        </w:rPr>
        <w:t xml:space="preserve"> lymphadenectomy. Pathological examination confirmed renal </w:t>
      </w:r>
      <w:r w:rsidRPr="00AC5F17">
        <w:rPr>
          <w:rFonts w:ascii="Arial" w:hAnsi="Arial" w:cs="Arial"/>
          <w:color w:val="000000" w:themeColor="text1"/>
          <w:sz w:val="22"/>
          <w:szCs w:val="22"/>
          <w:lang w:val="en-US"/>
        </w:rPr>
        <w:lastRenderedPageBreak/>
        <w:t xml:space="preserve">clear cell carcinoma (pT3a, L0, V0, R0, GII). Post-surgery, 100 mg prednisolone was started orally. Corticosteroid treatment was associated with subjective improvement of vision within several days. Upon dismissal, ophthalmological examination could not confirm an increase in visual accuracy, however the visual field restriction appeared improved. </w:t>
      </w:r>
    </w:p>
    <w:p w14:paraId="5AAA6328" w14:textId="77777777" w:rsidR="00F330B2" w:rsidRPr="00AC5F17" w:rsidRDefault="00F330B2" w:rsidP="00F330B2">
      <w:pPr>
        <w:spacing w:line="360" w:lineRule="auto"/>
        <w:jc w:val="both"/>
        <w:rPr>
          <w:rFonts w:ascii="Arial" w:hAnsi="Arial" w:cs="Arial"/>
          <w:color w:val="000000" w:themeColor="text1"/>
          <w:sz w:val="22"/>
          <w:szCs w:val="22"/>
          <w:lang w:val="en-US"/>
        </w:rPr>
      </w:pPr>
      <w:r w:rsidRPr="00AC5F17">
        <w:rPr>
          <w:rFonts w:ascii="Arial" w:hAnsi="Arial" w:cs="Arial"/>
          <w:color w:val="000000" w:themeColor="text1"/>
          <w:sz w:val="22"/>
          <w:szCs w:val="22"/>
          <w:lang w:val="en-US"/>
        </w:rPr>
        <w:t xml:space="preserve">Seven years later, the patient was admitted to our department of surgery for cholecystectomy due to a gallbladder stone that was detected during cancer aftercare. Apparently, no recurrence of the renal cell carcinoma had occurred. Multiple sclerosis was listed among the diagnoses in the discharge report without any additional information available. </w:t>
      </w:r>
    </w:p>
    <w:p w14:paraId="55AAE7A5" w14:textId="77777777" w:rsidR="00F330B2" w:rsidRPr="00AC5F17" w:rsidRDefault="00F330B2" w:rsidP="00F330B2">
      <w:pPr>
        <w:spacing w:line="360" w:lineRule="auto"/>
        <w:jc w:val="both"/>
        <w:rPr>
          <w:rFonts w:ascii="Arial" w:hAnsi="Arial" w:cs="Arial"/>
          <w:color w:val="000000" w:themeColor="text1"/>
          <w:sz w:val="22"/>
          <w:szCs w:val="22"/>
          <w:lang w:val="en-US"/>
        </w:rPr>
      </w:pPr>
    </w:p>
    <w:p w14:paraId="18859749" w14:textId="77777777" w:rsidR="00F330B2" w:rsidRPr="00AC5F17" w:rsidRDefault="00F330B2" w:rsidP="00F330B2">
      <w:pPr>
        <w:spacing w:after="120" w:line="360" w:lineRule="auto"/>
        <w:rPr>
          <w:rFonts w:ascii="Arial" w:hAnsi="Arial" w:cs="Arial"/>
          <w:color w:val="000000" w:themeColor="text1"/>
          <w:sz w:val="22"/>
          <w:szCs w:val="22"/>
          <w:lang w:val="en-US"/>
        </w:rPr>
      </w:pPr>
      <w:r w:rsidRPr="00AC5F17">
        <w:rPr>
          <w:rFonts w:ascii="Arial" w:hAnsi="Arial" w:cs="Arial"/>
          <w:b/>
          <w:color w:val="000000" w:themeColor="text1"/>
          <w:sz w:val="22"/>
          <w:szCs w:val="22"/>
          <w:lang w:val="en-US"/>
        </w:rPr>
        <w:t>Patient 25: Predominantly axonal peripheral neuropathy with possible central involvement partially responsive to immune adsorption</w:t>
      </w:r>
    </w:p>
    <w:p w14:paraId="5809860A" w14:textId="77777777"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t>The 62-year-old male presented to our department due to progressive weakness of both legs, which had started on the right foot three years ago. When climbing stairs, he would develop muscle pain in his thighs. He had observed muscle twitching in his right thigh. His toes had become numb. Repeatedly, this numbness would be accompanied by burning sensations. He also reported painful cramps of both legs, mostly at night. Ten months ago, an inflammatory neuropathy had been diagnosed and treated with a course of high-dose dexamethasone without any beneficial effect. Later, intravenous immunoglobulins had also failed to induce any improvement of his condition.</w:t>
      </w:r>
    </w:p>
    <w:p w14:paraId="00680228" w14:textId="77777777"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t xml:space="preserve">Neurological examination upon admission showed marked atrophy of the right thigh and fasciculations in both thighs. There was slight weakness of the right hip and knee flexion and extension as well as of both feet. The right patellar tendon reflex was absent. </w:t>
      </w:r>
      <w:proofErr w:type="gramStart"/>
      <w:r w:rsidRPr="00AC5F17">
        <w:rPr>
          <w:rFonts w:ascii="Arial" w:hAnsi="Arial" w:cs="Arial"/>
          <w:bCs/>
          <w:color w:val="000000" w:themeColor="text1"/>
          <w:sz w:val="22"/>
          <w:szCs w:val="22"/>
          <w:lang w:val="en-US"/>
        </w:rPr>
        <w:t>Both ankle</w:t>
      </w:r>
      <w:proofErr w:type="gramEnd"/>
      <w:r w:rsidRPr="00AC5F17">
        <w:rPr>
          <w:rFonts w:ascii="Arial" w:hAnsi="Arial" w:cs="Arial"/>
          <w:bCs/>
          <w:color w:val="000000" w:themeColor="text1"/>
          <w:sz w:val="22"/>
          <w:szCs w:val="22"/>
          <w:lang w:val="en-US"/>
        </w:rPr>
        <w:t xml:space="preserve"> jerk reflexes were present, however more pronounced on the right. Plantar response on the right tended to be extensor. </w:t>
      </w:r>
      <w:proofErr w:type="spellStart"/>
      <w:r w:rsidRPr="00AC5F17">
        <w:rPr>
          <w:rFonts w:ascii="Arial" w:hAnsi="Arial" w:cs="Arial"/>
          <w:bCs/>
          <w:color w:val="000000" w:themeColor="text1"/>
          <w:sz w:val="22"/>
          <w:szCs w:val="22"/>
          <w:lang w:val="en-US"/>
        </w:rPr>
        <w:t>Hypaesthesia</w:t>
      </w:r>
      <w:proofErr w:type="spellEnd"/>
      <w:r w:rsidRPr="00AC5F17">
        <w:rPr>
          <w:rFonts w:ascii="Arial" w:hAnsi="Arial" w:cs="Arial"/>
          <w:bCs/>
          <w:color w:val="000000" w:themeColor="text1"/>
          <w:sz w:val="22"/>
          <w:szCs w:val="22"/>
          <w:lang w:val="en-US"/>
        </w:rPr>
        <w:t xml:space="preserve"> for touch was noted on both feet as well as in the right calf. Cerebral MRI showed multiple periventricular as well as subcortical WML and one juxtacortical WML, spinal MRI showed no lesions. NCS revealed asymmetrical mostly axonal neuropathy, while tibial SEP showed marked slowing. EMG of muscles of both arms and the left leg as well as paraspinal muscles was normal, while signs of acute and chronic denervation were found in the right lateral vastus muscle. CSF showed slight pleocytosis (5 leukocytes/µl, upper normal limit 4 leukocytes/µl) and moderate blood-CSF barrier dysfunction (</w:t>
      </w:r>
      <w:proofErr w:type="spellStart"/>
      <w:r w:rsidRPr="00AC5F17">
        <w:rPr>
          <w:rFonts w:ascii="Arial" w:hAnsi="Arial" w:cs="Arial"/>
          <w:bCs/>
          <w:color w:val="000000" w:themeColor="text1"/>
          <w:sz w:val="22"/>
          <w:szCs w:val="22"/>
          <w:lang w:val="en-US"/>
        </w:rPr>
        <w:t>Q</w:t>
      </w:r>
      <w:r w:rsidRPr="00AC5F17">
        <w:rPr>
          <w:rFonts w:ascii="Arial" w:hAnsi="Arial" w:cs="Arial"/>
          <w:bCs/>
          <w:color w:val="000000" w:themeColor="text1"/>
          <w:sz w:val="22"/>
          <w:szCs w:val="22"/>
          <w:vertAlign w:val="subscript"/>
          <w:lang w:val="en-US"/>
        </w:rPr>
        <w:t>Alb</w:t>
      </w:r>
      <w:proofErr w:type="spellEnd"/>
      <w:r w:rsidRPr="00AC5F17">
        <w:rPr>
          <w:rFonts w:ascii="Arial" w:hAnsi="Arial" w:cs="Arial"/>
          <w:bCs/>
          <w:color w:val="000000" w:themeColor="text1"/>
          <w:sz w:val="22"/>
          <w:szCs w:val="22"/>
          <w:lang w:val="en-US"/>
        </w:rPr>
        <w:t xml:space="preserve"> 14.5 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age-dependent upper normal limit 8.1 x 10</w:t>
      </w:r>
      <w:r w:rsidRPr="00AC5F17">
        <w:rPr>
          <w:rFonts w:ascii="Arial" w:hAnsi="Arial" w:cs="Arial"/>
          <w:bCs/>
          <w:color w:val="000000" w:themeColor="text1"/>
          <w:sz w:val="22"/>
          <w:szCs w:val="22"/>
          <w:vertAlign w:val="superscript"/>
          <w:lang w:val="en-US"/>
        </w:rPr>
        <w:t>-3</w:t>
      </w:r>
      <w:r w:rsidRPr="00AC5F17">
        <w:rPr>
          <w:rFonts w:ascii="Arial" w:hAnsi="Arial" w:cs="Arial"/>
          <w:bCs/>
          <w:color w:val="000000" w:themeColor="text1"/>
          <w:sz w:val="22"/>
          <w:szCs w:val="22"/>
          <w:lang w:val="en-US"/>
        </w:rPr>
        <w:t xml:space="preserve">). OCB were positive without any evidence for quantitative intrathecal Ig synthesis. Measles, rubella, VZV as well as HSV AIs were elevated (6.1, 4.5, 5.1 and 6.1, respectively). Rheumatologic serology and </w:t>
      </w:r>
      <w:proofErr w:type="spellStart"/>
      <w:r w:rsidRPr="00AC5F17">
        <w:rPr>
          <w:rFonts w:ascii="Arial" w:hAnsi="Arial" w:cs="Arial"/>
          <w:bCs/>
          <w:color w:val="000000" w:themeColor="text1"/>
          <w:sz w:val="22"/>
          <w:szCs w:val="22"/>
          <w:lang w:val="en-US"/>
        </w:rPr>
        <w:t>onconeuronal</w:t>
      </w:r>
      <w:proofErr w:type="spellEnd"/>
      <w:r w:rsidRPr="00AC5F17">
        <w:rPr>
          <w:rFonts w:ascii="Arial" w:hAnsi="Arial" w:cs="Arial"/>
          <w:bCs/>
          <w:color w:val="000000" w:themeColor="text1"/>
          <w:sz w:val="22"/>
          <w:szCs w:val="22"/>
          <w:lang w:val="en-US"/>
        </w:rPr>
        <w:t xml:space="preserve"> antibodies were negative. </w:t>
      </w:r>
    </w:p>
    <w:p w14:paraId="312767D0" w14:textId="77777777" w:rsidR="00F330B2" w:rsidRPr="00AC5F17" w:rsidRDefault="00F330B2" w:rsidP="00F330B2">
      <w:pPr>
        <w:spacing w:line="360" w:lineRule="auto"/>
        <w:jc w:val="both"/>
        <w:rPr>
          <w:rFonts w:ascii="Arial" w:hAnsi="Arial" w:cs="Arial"/>
          <w:bCs/>
          <w:color w:val="000000" w:themeColor="text1"/>
          <w:sz w:val="22"/>
          <w:szCs w:val="22"/>
          <w:lang w:val="en-US"/>
        </w:rPr>
      </w:pPr>
      <w:r w:rsidRPr="00AC5F17">
        <w:rPr>
          <w:rFonts w:ascii="Arial" w:hAnsi="Arial" w:cs="Arial"/>
          <w:bCs/>
          <w:color w:val="000000" w:themeColor="text1"/>
          <w:sz w:val="22"/>
          <w:szCs w:val="22"/>
          <w:lang w:val="en-US"/>
        </w:rPr>
        <w:t xml:space="preserve">A chronic inflammatory neuropathy with possible CNS involvement was suspected. Oral prednisolone was started, followed by slow tapering. Again, no treatment response was noted upon follow-up. Screening for an underlying neoplasm led to the detection of a prostate </w:t>
      </w:r>
      <w:r w:rsidRPr="00AC5F17">
        <w:rPr>
          <w:rFonts w:ascii="Arial" w:hAnsi="Arial" w:cs="Arial"/>
          <w:bCs/>
          <w:color w:val="000000" w:themeColor="text1"/>
          <w:sz w:val="22"/>
          <w:szCs w:val="22"/>
          <w:lang w:val="en-US"/>
        </w:rPr>
        <w:lastRenderedPageBreak/>
        <w:t xml:space="preserve">adenocarcinoma several months later, which was treated by surgery and radiotherapy. However, prostatectomy was not followed by stabilization of the neuropathy. Fourteen months after initial admission, paraparesis had progressed to a degree that the patient required a walker. After immune adsorption, the patient slightly improved. In the following years, 10 cycles of immune adsorption were performed, which at first were associated in a temporary improvement for several months that became less with each cycle. Finally, rituximab was administered seven years after first admission. No information </w:t>
      </w:r>
      <w:proofErr w:type="gramStart"/>
      <w:r w:rsidRPr="00AC5F17">
        <w:rPr>
          <w:rFonts w:ascii="Arial" w:hAnsi="Arial" w:cs="Arial"/>
          <w:bCs/>
          <w:color w:val="000000" w:themeColor="text1"/>
          <w:sz w:val="22"/>
          <w:szCs w:val="22"/>
          <w:lang w:val="en-US"/>
        </w:rPr>
        <w:t>with regard to</w:t>
      </w:r>
      <w:proofErr w:type="gramEnd"/>
      <w:r w:rsidRPr="00AC5F17">
        <w:rPr>
          <w:rFonts w:ascii="Arial" w:hAnsi="Arial" w:cs="Arial"/>
          <w:bCs/>
          <w:color w:val="000000" w:themeColor="text1"/>
          <w:sz w:val="22"/>
          <w:szCs w:val="22"/>
          <w:lang w:val="en-US"/>
        </w:rPr>
        <w:t xml:space="preserve"> the effect of this treatment is available. </w:t>
      </w:r>
    </w:p>
    <w:p w14:paraId="31FBC24B" w14:textId="77777777" w:rsidR="00F330B2" w:rsidRPr="00AC5F17" w:rsidRDefault="00F330B2" w:rsidP="00F330B2">
      <w:pPr>
        <w:jc w:val="both"/>
        <w:rPr>
          <w:rFonts w:ascii="Arial" w:hAnsi="Arial" w:cs="Arial"/>
          <w:bCs/>
          <w:color w:val="000000" w:themeColor="text1"/>
          <w:lang w:val="en-US"/>
        </w:rPr>
        <w:sectPr w:rsidR="00F330B2" w:rsidRPr="00AC5F17" w:rsidSect="00976048">
          <w:pgSz w:w="11900" w:h="16840"/>
          <w:pgMar w:top="1417" w:right="1417" w:bottom="1134" w:left="1417" w:header="708" w:footer="708" w:gutter="0"/>
          <w:cols w:space="708"/>
          <w:docGrid w:linePitch="360"/>
        </w:sectPr>
      </w:pPr>
    </w:p>
    <w:p w14:paraId="44BCDE9F" w14:textId="698528CC" w:rsidR="00F330B2" w:rsidRPr="00AC5F17" w:rsidRDefault="00F330B2" w:rsidP="00F330B2">
      <w:pPr>
        <w:rPr>
          <w:rFonts w:ascii="Arial" w:hAnsi="Arial" w:cs="Arial"/>
          <w:b/>
          <w:bCs/>
          <w:lang w:val="en-US"/>
        </w:rPr>
      </w:pPr>
      <w:r w:rsidRPr="00AC5F17">
        <w:rPr>
          <w:rFonts w:ascii="Arial" w:hAnsi="Arial" w:cs="Arial"/>
          <w:b/>
          <w:bCs/>
          <w:lang w:val="en-US"/>
        </w:rPr>
        <w:lastRenderedPageBreak/>
        <w:t xml:space="preserve">Appendix 2: Tabular details of the non-MS PSIIR-positive patients </w:t>
      </w:r>
    </w:p>
    <w:p w14:paraId="347B1A03" w14:textId="77777777" w:rsidR="00F330B2" w:rsidRPr="00AC5F17" w:rsidRDefault="00F330B2" w:rsidP="00F330B2">
      <w:pPr>
        <w:rPr>
          <w:rFonts w:ascii="Arial" w:hAnsi="Arial" w:cs="Arial"/>
          <w:b/>
          <w:bCs/>
          <w:lang w:val="en-US"/>
        </w:rPr>
      </w:pPr>
    </w:p>
    <w:tbl>
      <w:tblPr>
        <w:tblW w:w="13931" w:type="dxa"/>
        <w:tblCellMar>
          <w:left w:w="70" w:type="dxa"/>
          <w:right w:w="70" w:type="dxa"/>
        </w:tblCellMar>
        <w:tblLook w:val="04A0" w:firstRow="1" w:lastRow="0" w:firstColumn="1" w:lastColumn="0" w:noHBand="0" w:noVBand="1"/>
      </w:tblPr>
      <w:tblGrid>
        <w:gridCol w:w="364"/>
        <w:gridCol w:w="699"/>
        <w:gridCol w:w="855"/>
        <w:gridCol w:w="5874"/>
        <w:gridCol w:w="6139"/>
      </w:tblGrid>
      <w:tr w:rsidR="00F330B2" w:rsidRPr="00AC5F17" w14:paraId="1109AC25" w14:textId="77777777" w:rsidTr="00F330B2">
        <w:trPr>
          <w:trHeight w:val="141"/>
        </w:trPr>
        <w:tc>
          <w:tcPr>
            <w:tcW w:w="36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hideMark/>
          </w:tcPr>
          <w:p w14:paraId="1CB55494" w14:textId="77777777" w:rsidR="00F330B2" w:rsidRPr="00AC5F17" w:rsidRDefault="00F330B2" w:rsidP="00D55357">
            <w:pPr>
              <w:jc w:val="center"/>
              <w:rPr>
                <w:rFonts w:ascii="Arial" w:hAnsi="Arial" w:cs="Arial"/>
                <w:b/>
                <w:bCs/>
                <w:color w:val="000000"/>
                <w:sz w:val="13"/>
                <w:szCs w:val="13"/>
                <w:lang w:val="en-US"/>
              </w:rPr>
            </w:pPr>
            <w:r w:rsidRPr="00AC5F17">
              <w:rPr>
                <w:rFonts w:ascii="Arial" w:hAnsi="Arial" w:cs="Arial"/>
                <w:b/>
                <w:bCs/>
                <w:color w:val="000000"/>
                <w:sz w:val="13"/>
                <w:szCs w:val="13"/>
                <w:lang w:val="en-US"/>
              </w:rPr>
              <w:t>No.</w:t>
            </w:r>
          </w:p>
        </w:tc>
        <w:tc>
          <w:tcPr>
            <w:tcW w:w="699" w:type="dxa"/>
            <w:tcBorders>
              <w:top w:val="single" w:sz="4" w:space="0" w:color="auto"/>
              <w:left w:val="nil"/>
              <w:bottom w:val="single" w:sz="4" w:space="0" w:color="auto"/>
              <w:right w:val="single" w:sz="4" w:space="0" w:color="auto"/>
            </w:tcBorders>
            <w:shd w:val="clear" w:color="auto" w:fill="D0CECE" w:themeFill="background2" w:themeFillShade="E6"/>
            <w:noWrap/>
            <w:hideMark/>
          </w:tcPr>
          <w:p w14:paraId="737A6AEF" w14:textId="77777777" w:rsidR="00F330B2" w:rsidRPr="00AC5F17" w:rsidRDefault="00F330B2" w:rsidP="00D55357">
            <w:pPr>
              <w:jc w:val="center"/>
              <w:rPr>
                <w:rFonts w:ascii="Arial" w:hAnsi="Arial" w:cs="Arial"/>
                <w:b/>
                <w:bCs/>
                <w:color w:val="000000"/>
                <w:sz w:val="13"/>
                <w:szCs w:val="13"/>
                <w:lang w:val="en-US"/>
              </w:rPr>
            </w:pPr>
            <w:r w:rsidRPr="00AC5F17">
              <w:rPr>
                <w:rFonts w:ascii="Arial" w:hAnsi="Arial" w:cs="Arial"/>
                <w:b/>
                <w:bCs/>
                <w:color w:val="000000"/>
                <w:sz w:val="13"/>
                <w:szCs w:val="13"/>
                <w:lang w:val="en-US"/>
              </w:rPr>
              <w:t>Gender</w:t>
            </w:r>
          </w:p>
        </w:tc>
        <w:tc>
          <w:tcPr>
            <w:tcW w:w="855" w:type="dxa"/>
            <w:tcBorders>
              <w:top w:val="single" w:sz="4" w:space="0" w:color="auto"/>
              <w:left w:val="nil"/>
              <w:bottom w:val="single" w:sz="4" w:space="0" w:color="auto"/>
              <w:right w:val="single" w:sz="4" w:space="0" w:color="auto"/>
            </w:tcBorders>
            <w:shd w:val="clear" w:color="auto" w:fill="D0CECE" w:themeFill="background2" w:themeFillShade="E6"/>
            <w:hideMark/>
          </w:tcPr>
          <w:p w14:paraId="3A65435E" w14:textId="09B7C174" w:rsidR="00F330B2" w:rsidRPr="00AC5F17" w:rsidRDefault="00F330B2" w:rsidP="00D55357">
            <w:pPr>
              <w:jc w:val="center"/>
              <w:rPr>
                <w:rFonts w:ascii="Arial" w:hAnsi="Arial" w:cs="Arial"/>
                <w:b/>
                <w:bCs/>
                <w:color w:val="000000"/>
                <w:sz w:val="13"/>
                <w:szCs w:val="13"/>
                <w:lang w:val="en-US"/>
              </w:rPr>
            </w:pPr>
            <w:r w:rsidRPr="00AC5F17">
              <w:rPr>
                <w:rFonts w:ascii="Arial" w:hAnsi="Arial" w:cs="Arial"/>
                <w:b/>
                <w:bCs/>
                <w:color w:val="000000"/>
                <w:sz w:val="13"/>
                <w:szCs w:val="13"/>
                <w:lang w:val="en-US"/>
              </w:rPr>
              <w:t xml:space="preserve">Age </w:t>
            </w:r>
          </w:p>
        </w:tc>
        <w:tc>
          <w:tcPr>
            <w:tcW w:w="5874" w:type="dxa"/>
            <w:tcBorders>
              <w:top w:val="single" w:sz="4" w:space="0" w:color="auto"/>
              <w:left w:val="nil"/>
              <w:bottom w:val="single" w:sz="4" w:space="0" w:color="auto"/>
              <w:right w:val="single" w:sz="4" w:space="0" w:color="auto"/>
            </w:tcBorders>
            <w:shd w:val="clear" w:color="auto" w:fill="D0CECE" w:themeFill="background2" w:themeFillShade="E6"/>
            <w:noWrap/>
            <w:hideMark/>
          </w:tcPr>
          <w:p w14:paraId="59D64064" w14:textId="77777777" w:rsidR="00F330B2" w:rsidRPr="00AC5F17" w:rsidRDefault="00F330B2" w:rsidP="00D55357">
            <w:pPr>
              <w:jc w:val="both"/>
              <w:rPr>
                <w:rFonts w:ascii="Arial" w:hAnsi="Arial" w:cs="Arial"/>
                <w:b/>
                <w:bCs/>
                <w:color w:val="000000"/>
                <w:sz w:val="13"/>
                <w:szCs w:val="13"/>
                <w:lang w:val="en-US"/>
              </w:rPr>
            </w:pPr>
            <w:r w:rsidRPr="00AC5F17">
              <w:rPr>
                <w:rFonts w:ascii="Arial" w:hAnsi="Arial" w:cs="Arial"/>
                <w:b/>
                <w:bCs/>
                <w:color w:val="000000"/>
                <w:sz w:val="13"/>
                <w:szCs w:val="13"/>
                <w:lang w:val="en-US"/>
              </w:rPr>
              <w:t>Symptoms preceding admission and during hospital stay</w:t>
            </w:r>
          </w:p>
        </w:tc>
        <w:tc>
          <w:tcPr>
            <w:tcW w:w="6139" w:type="dxa"/>
            <w:tcBorders>
              <w:top w:val="single" w:sz="4" w:space="0" w:color="auto"/>
              <w:left w:val="nil"/>
              <w:bottom w:val="single" w:sz="4" w:space="0" w:color="auto"/>
              <w:right w:val="single" w:sz="4" w:space="0" w:color="auto"/>
            </w:tcBorders>
            <w:shd w:val="clear" w:color="auto" w:fill="D0CECE" w:themeFill="background2" w:themeFillShade="E6"/>
            <w:noWrap/>
            <w:hideMark/>
          </w:tcPr>
          <w:p w14:paraId="0B7134F7" w14:textId="77777777" w:rsidR="00F330B2" w:rsidRPr="00AC5F17" w:rsidRDefault="00F330B2" w:rsidP="00D55357">
            <w:pPr>
              <w:jc w:val="center"/>
              <w:rPr>
                <w:rFonts w:ascii="Arial" w:hAnsi="Arial" w:cs="Arial"/>
                <w:b/>
                <w:bCs/>
                <w:color w:val="000000"/>
                <w:sz w:val="13"/>
                <w:szCs w:val="13"/>
                <w:lang w:val="en-US"/>
              </w:rPr>
            </w:pPr>
            <w:r w:rsidRPr="00AC5F17">
              <w:rPr>
                <w:rFonts w:ascii="Arial" w:hAnsi="Arial" w:cs="Arial"/>
                <w:b/>
                <w:bCs/>
                <w:color w:val="000000"/>
                <w:sz w:val="13"/>
                <w:szCs w:val="13"/>
                <w:lang w:val="en-US"/>
              </w:rPr>
              <w:t>Clinical findings</w:t>
            </w:r>
          </w:p>
        </w:tc>
      </w:tr>
      <w:tr w:rsidR="00F330B2" w:rsidRPr="00AC5F17" w14:paraId="074896FC" w14:textId="77777777" w:rsidTr="00D55357">
        <w:trPr>
          <w:trHeight w:val="141"/>
        </w:trPr>
        <w:tc>
          <w:tcPr>
            <w:tcW w:w="364" w:type="dxa"/>
            <w:tcBorders>
              <w:top w:val="single" w:sz="4" w:space="0" w:color="auto"/>
              <w:left w:val="single" w:sz="4" w:space="0" w:color="auto"/>
              <w:bottom w:val="single" w:sz="4" w:space="0" w:color="auto"/>
              <w:right w:val="single" w:sz="4" w:space="0" w:color="auto"/>
            </w:tcBorders>
            <w:shd w:val="clear" w:color="000000" w:fill="FFFFFF"/>
            <w:noWrap/>
          </w:tcPr>
          <w:p w14:paraId="3B1DB4B3" w14:textId="77777777" w:rsidR="00F330B2" w:rsidRPr="00AC5F17" w:rsidRDefault="00F330B2" w:rsidP="00D55357">
            <w:pPr>
              <w:jc w:val="center"/>
              <w:rPr>
                <w:rFonts w:ascii="Arial" w:hAnsi="Arial" w:cs="Arial"/>
                <w:b/>
                <w:bCs/>
                <w:color w:val="000000"/>
                <w:sz w:val="14"/>
                <w:szCs w:val="14"/>
                <w:lang w:val="en-US"/>
              </w:rPr>
            </w:pPr>
            <w:r w:rsidRPr="00AC5F17">
              <w:rPr>
                <w:rFonts w:ascii="Arial" w:hAnsi="Arial" w:cs="Arial"/>
                <w:color w:val="000000"/>
                <w:sz w:val="14"/>
                <w:szCs w:val="14"/>
                <w:lang w:val="en-US"/>
              </w:rPr>
              <w:t>1</w:t>
            </w:r>
          </w:p>
        </w:tc>
        <w:tc>
          <w:tcPr>
            <w:tcW w:w="699" w:type="dxa"/>
            <w:tcBorders>
              <w:top w:val="single" w:sz="4" w:space="0" w:color="auto"/>
              <w:left w:val="nil"/>
              <w:bottom w:val="single" w:sz="4" w:space="0" w:color="auto"/>
              <w:right w:val="single" w:sz="4" w:space="0" w:color="auto"/>
            </w:tcBorders>
            <w:shd w:val="clear" w:color="000000" w:fill="FFFFFF"/>
            <w:noWrap/>
          </w:tcPr>
          <w:p w14:paraId="7DAA05C6" w14:textId="77777777" w:rsidR="00F330B2" w:rsidRPr="00AC5F17" w:rsidRDefault="00F330B2" w:rsidP="00D55357">
            <w:pPr>
              <w:jc w:val="center"/>
              <w:rPr>
                <w:rFonts w:ascii="Arial" w:hAnsi="Arial" w:cs="Arial"/>
                <w:b/>
                <w:bCs/>
                <w:color w:val="000000"/>
                <w:sz w:val="14"/>
                <w:szCs w:val="14"/>
                <w:lang w:val="en-US"/>
              </w:rPr>
            </w:pPr>
            <w:r w:rsidRPr="00AC5F17">
              <w:rPr>
                <w:rFonts w:ascii="Arial" w:hAnsi="Arial" w:cs="Arial"/>
                <w:color w:val="000000"/>
                <w:sz w:val="14"/>
                <w:szCs w:val="14"/>
                <w:lang w:val="en-US"/>
              </w:rPr>
              <w:t>f</w:t>
            </w:r>
          </w:p>
        </w:tc>
        <w:tc>
          <w:tcPr>
            <w:tcW w:w="855" w:type="dxa"/>
            <w:tcBorders>
              <w:top w:val="single" w:sz="4" w:space="0" w:color="auto"/>
              <w:left w:val="nil"/>
              <w:bottom w:val="single" w:sz="4" w:space="0" w:color="auto"/>
              <w:right w:val="single" w:sz="4" w:space="0" w:color="auto"/>
            </w:tcBorders>
            <w:shd w:val="clear" w:color="000000" w:fill="FFFFFF"/>
          </w:tcPr>
          <w:p w14:paraId="7EAC7975" w14:textId="77777777" w:rsidR="00F330B2" w:rsidRPr="00AC5F17" w:rsidRDefault="00F330B2" w:rsidP="00D55357">
            <w:pPr>
              <w:jc w:val="center"/>
              <w:rPr>
                <w:rFonts w:ascii="Arial" w:hAnsi="Arial" w:cs="Arial"/>
                <w:b/>
                <w:bCs/>
                <w:color w:val="000000"/>
                <w:sz w:val="14"/>
                <w:szCs w:val="14"/>
                <w:lang w:val="en-US"/>
              </w:rPr>
            </w:pPr>
            <w:r w:rsidRPr="00AC5F17">
              <w:rPr>
                <w:rFonts w:ascii="Arial" w:hAnsi="Arial" w:cs="Arial"/>
                <w:color w:val="000000"/>
                <w:sz w:val="14"/>
                <w:szCs w:val="14"/>
                <w:lang w:val="en-US"/>
              </w:rPr>
              <w:t>75</w:t>
            </w:r>
          </w:p>
        </w:tc>
        <w:tc>
          <w:tcPr>
            <w:tcW w:w="5874" w:type="dxa"/>
            <w:tcBorders>
              <w:top w:val="single" w:sz="4" w:space="0" w:color="auto"/>
              <w:left w:val="nil"/>
              <w:bottom w:val="single" w:sz="4" w:space="0" w:color="auto"/>
              <w:right w:val="single" w:sz="4" w:space="0" w:color="auto"/>
            </w:tcBorders>
            <w:shd w:val="clear" w:color="000000" w:fill="FFFFFF"/>
            <w:noWrap/>
          </w:tcPr>
          <w:p w14:paraId="39BC7983" w14:textId="77777777" w:rsidR="00F330B2" w:rsidRPr="00AC5F17" w:rsidRDefault="00F330B2" w:rsidP="00D55357">
            <w:pPr>
              <w:jc w:val="both"/>
              <w:rPr>
                <w:rFonts w:ascii="Arial" w:hAnsi="Arial" w:cs="Arial"/>
                <w:b/>
                <w:bCs/>
                <w:color w:val="000000"/>
                <w:sz w:val="14"/>
                <w:szCs w:val="14"/>
                <w:lang w:val="en-US"/>
              </w:rPr>
            </w:pPr>
            <w:r w:rsidRPr="00AC5F17">
              <w:rPr>
                <w:rFonts w:ascii="Arial" w:hAnsi="Arial" w:cs="Arial"/>
                <w:color w:val="000000"/>
                <w:sz w:val="14"/>
                <w:szCs w:val="14"/>
                <w:lang w:val="en-US"/>
              </w:rPr>
              <w:t>two generalized tonic–</w:t>
            </w:r>
            <w:proofErr w:type="spellStart"/>
            <w:r w:rsidRPr="00AC5F17">
              <w:rPr>
                <w:rFonts w:ascii="Arial" w:hAnsi="Arial" w:cs="Arial"/>
                <w:color w:val="000000"/>
                <w:sz w:val="14"/>
                <w:szCs w:val="14"/>
                <w:lang w:val="en-US"/>
              </w:rPr>
              <w:t>clonic</w:t>
            </w:r>
            <w:proofErr w:type="spellEnd"/>
            <w:r w:rsidRPr="00AC5F17">
              <w:rPr>
                <w:rFonts w:ascii="Arial" w:hAnsi="Arial" w:cs="Arial"/>
                <w:color w:val="000000"/>
                <w:sz w:val="14"/>
                <w:szCs w:val="14"/>
                <w:lang w:val="en-US"/>
              </w:rPr>
              <w:t xml:space="preserve"> seizures after colon cleansing prior colonoscopy</w:t>
            </w:r>
          </w:p>
        </w:tc>
        <w:tc>
          <w:tcPr>
            <w:tcW w:w="6139" w:type="dxa"/>
            <w:tcBorders>
              <w:top w:val="single" w:sz="4" w:space="0" w:color="auto"/>
              <w:left w:val="nil"/>
              <w:bottom w:val="single" w:sz="4" w:space="0" w:color="auto"/>
              <w:right w:val="single" w:sz="4" w:space="0" w:color="auto"/>
            </w:tcBorders>
            <w:shd w:val="clear" w:color="000000" w:fill="FFFFFF"/>
            <w:noWrap/>
          </w:tcPr>
          <w:p w14:paraId="0E8E61BF" w14:textId="77777777" w:rsidR="00F330B2" w:rsidRPr="00AC5F17" w:rsidRDefault="00F330B2" w:rsidP="00D55357">
            <w:pPr>
              <w:jc w:val="center"/>
              <w:rPr>
                <w:rFonts w:ascii="Arial" w:hAnsi="Arial" w:cs="Arial"/>
                <w:b/>
                <w:bCs/>
                <w:color w:val="000000"/>
                <w:sz w:val="14"/>
                <w:szCs w:val="14"/>
                <w:lang w:val="en-US"/>
              </w:rPr>
            </w:pPr>
            <w:r w:rsidRPr="00AC5F17">
              <w:rPr>
                <w:rFonts w:ascii="Arial" w:hAnsi="Arial" w:cs="Arial"/>
                <w:color w:val="000000"/>
                <w:sz w:val="14"/>
                <w:szCs w:val="14"/>
                <w:lang w:val="en-US"/>
              </w:rPr>
              <w:t xml:space="preserve">transient impairment of consciousness, no other focal neurological deficits </w:t>
            </w:r>
          </w:p>
        </w:tc>
      </w:tr>
      <w:tr w:rsidR="00F330B2" w:rsidRPr="00AC5F17" w14:paraId="5D50F380"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06D4F6AD"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2</w:t>
            </w:r>
          </w:p>
        </w:tc>
        <w:tc>
          <w:tcPr>
            <w:tcW w:w="699" w:type="dxa"/>
            <w:tcBorders>
              <w:top w:val="nil"/>
              <w:left w:val="nil"/>
              <w:bottom w:val="single" w:sz="4" w:space="0" w:color="auto"/>
              <w:right w:val="single" w:sz="4" w:space="0" w:color="auto"/>
            </w:tcBorders>
            <w:shd w:val="clear" w:color="000000" w:fill="FFFFFF"/>
            <w:noWrap/>
            <w:hideMark/>
          </w:tcPr>
          <w:p w14:paraId="3307F602"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m</w:t>
            </w:r>
          </w:p>
        </w:tc>
        <w:tc>
          <w:tcPr>
            <w:tcW w:w="855" w:type="dxa"/>
            <w:tcBorders>
              <w:top w:val="nil"/>
              <w:left w:val="nil"/>
              <w:bottom w:val="single" w:sz="4" w:space="0" w:color="auto"/>
              <w:right w:val="single" w:sz="4" w:space="0" w:color="auto"/>
            </w:tcBorders>
            <w:shd w:val="clear" w:color="auto" w:fill="auto"/>
            <w:noWrap/>
            <w:hideMark/>
          </w:tcPr>
          <w:p w14:paraId="5375762E"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52</w:t>
            </w:r>
          </w:p>
        </w:tc>
        <w:tc>
          <w:tcPr>
            <w:tcW w:w="5874" w:type="dxa"/>
            <w:tcBorders>
              <w:top w:val="nil"/>
              <w:left w:val="nil"/>
              <w:bottom w:val="single" w:sz="4" w:space="0" w:color="auto"/>
              <w:right w:val="single" w:sz="4" w:space="0" w:color="auto"/>
            </w:tcBorders>
            <w:shd w:val="clear" w:color="auto" w:fill="auto"/>
            <w:hideMark/>
          </w:tcPr>
          <w:p w14:paraId="5C43992D"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generalized tonic–</w:t>
            </w:r>
            <w:proofErr w:type="spellStart"/>
            <w:r w:rsidRPr="00AC5F17">
              <w:rPr>
                <w:rFonts w:ascii="Arial" w:hAnsi="Arial" w:cs="Arial"/>
                <w:color w:val="000000"/>
                <w:sz w:val="14"/>
                <w:szCs w:val="14"/>
                <w:lang w:val="en-US"/>
              </w:rPr>
              <w:t>clonic</w:t>
            </w:r>
            <w:proofErr w:type="spellEnd"/>
            <w:r w:rsidRPr="00AC5F17">
              <w:rPr>
                <w:rFonts w:ascii="Arial" w:hAnsi="Arial" w:cs="Arial"/>
                <w:color w:val="000000"/>
                <w:sz w:val="14"/>
                <w:szCs w:val="14"/>
                <w:lang w:val="en-US"/>
              </w:rPr>
              <w:t xml:space="preserve"> seizure for 3 min 12 month after </w:t>
            </w:r>
            <w:proofErr w:type="spellStart"/>
            <w:r w:rsidRPr="00AC5F17">
              <w:rPr>
                <w:rFonts w:ascii="Arial" w:hAnsi="Arial" w:cs="Arial"/>
                <w:color w:val="000000"/>
                <w:sz w:val="14"/>
                <w:szCs w:val="14"/>
                <w:lang w:val="en-US"/>
              </w:rPr>
              <w:t>hanta</w:t>
            </w:r>
            <w:proofErr w:type="spellEnd"/>
            <w:r w:rsidRPr="00AC5F17">
              <w:rPr>
                <w:rFonts w:ascii="Arial" w:hAnsi="Arial" w:cs="Arial"/>
                <w:color w:val="000000"/>
                <w:sz w:val="14"/>
                <w:szCs w:val="14"/>
                <w:lang w:val="en-US"/>
              </w:rPr>
              <w:t xml:space="preserve"> virus infection</w:t>
            </w:r>
          </w:p>
        </w:tc>
        <w:tc>
          <w:tcPr>
            <w:tcW w:w="6139" w:type="dxa"/>
            <w:tcBorders>
              <w:top w:val="nil"/>
              <w:left w:val="nil"/>
              <w:bottom w:val="single" w:sz="4" w:space="0" w:color="auto"/>
              <w:right w:val="single" w:sz="4" w:space="0" w:color="auto"/>
            </w:tcBorders>
            <w:shd w:val="clear" w:color="000000" w:fill="FFFFFF"/>
            <w:noWrap/>
            <w:hideMark/>
          </w:tcPr>
          <w:p w14:paraId="285844B7"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no focal neurological deficit, tongue bite left</w:t>
            </w:r>
          </w:p>
        </w:tc>
      </w:tr>
      <w:tr w:rsidR="00F330B2" w:rsidRPr="00AC5F17" w14:paraId="3857CC33"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059A593C"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3</w:t>
            </w:r>
          </w:p>
        </w:tc>
        <w:tc>
          <w:tcPr>
            <w:tcW w:w="699" w:type="dxa"/>
            <w:tcBorders>
              <w:top w:val="nil"/>
              <w:left w:val="nil"/>
              <w:bottom w:val="single" w:sz="4" w:space="0" w:color="auto"/>
              <w:right w:val="single" w:sz="4" w:space="0" w:color="auto"/>
            </w:tcBorders>
            <w:shd w:val="clear" w:color="000000" w:fill="FFFFFF"/>
            <w:noWrap/>
            <w:hideMark/>
          </w:tcPr>
          <w:p w14:paraId="0D5DFD36"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m</w:t>
            </w:r>
          </w:p>
        </w:tc>
        <w:tc>
          <w:tcPr>
            <w:tcW w:w="855" w:type="dxa"/>
            <w:tcBorders>
              <w:top w:val="nil"/>
              <w:left w:val="nil"/>
              <w:bottom w:val="single" w:sz="4" w:space="0" w:color="auto"/>
              <w:right w:val="single" w:sz="4" w:space="0" w:color="auto"/>
            </w:tcBorders>
            <w:shd w:val="clear" w:color="auto" w:fill="auto"/>
            <w:noWrap/>
            <w:hideMark/>
          </w:tcPr>
          <w:p w14:paraId="69C7ACBF"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81</w:t>
            </w:r>
          </w:p>
        </w:tc>
        <w:tc>
          <w:tcPr>
            <w:tcW w:w="5874" w:type="dxa"/>
            <w:tcBorders>
              <w:top w:val="nil"/>
              <w:left w:val="nil"/>
              <w:bottom w:val="single" w:sz="4" w:space="0" w:color="auto"/>
              <w:right w:val="single" w:sz="4" w:space="0" w:color="auto"/>
            </w:tcBorders>
            <w:shd w:val="clear" w:color="auto" w:fill="auto"/>
            <w:noWrap/>
            <w:hideMark/>
          </w:tcPr>
          <w:p w14:paraId="2C3B1B11"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2 years of progressive cognitive impairment</w:t>
            </w:r>
          </w:p>
        </w:tc>
        <w:tc>
          <w:tcPr>
            <w:tcW w:w="6139" w:type="dxa"/>
            <w:tcBorders>
              <w:top w:val="nil"/>
              <w:left w:val="nil"/>
              <w:bottom w:val="single" w:sz="4" w:space="0" w:color="auto"/>
              <w:right w:val="single" w:sz="4" w:space="0" w:color="auto"/>
            </w:tcBorders>
            <w:shd w:val="clear" w:color="000000" w:fill="FFFFFF"/>
            <w:noWrap/>
            <w:hideMark/>
          </w:tcPr>
          <w:p w14:paraId="728A226E"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cognitive impairment</w:t>
            </w:r>
          </w:p>
        </w:tc>
      </w:tr>
      <w:tr w:rsidR="00F330B2" w:rsidRPr="00AC5F17" w14:paraId="653FC39E"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1B418C48"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4</w:t>
            </w:r>
          </w:p>
        </w:tc>
        <w:tc>
          <w:tcPr>
            <w:tcW w:w="699" w:type="dxa"/>
            <w:tcBorders>
              <w:top w:val="nil"/>
              <w:left w:val="nil"/>
              <w:bottom w:val="single" w:sz="4" w:space="0" w:color="auto"/>
              <w:right w:val="single" w:sz="4" w:space="0" w:color="auto"/>
            </w:tcBorders>
            <w:shd w:val="clear" w:color="000000" w:fill="FFFFFF"/>
            <w:noWrap/>
            <w:hideMark/>
          </w:tcPr>
          <w:p w14:paraId="3CAF7222"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f</w:t>
            </w:r>
          </w:p>
        </w:tc>
        <w:tc>
          <w:tcPr>
            <w:tcW w:w="855" w:type="dxa"/>
            <w:tcBorders>
              <w:top w:val="nil"/>
              <w:left w:val="nil"/>
              <w:bottom w:val="single" w:sz="4" w:space="0" w:color="auto"/>
              <w:right w:val="single" w:sz="4" w:space="0" w:color="auto"/>
            </w:tcBorders>
            <w:shd w:val="clear" w:color="auto" w:fill="auto"/>
            <w:noWrap/>
            <w:hideMark/>
          </w:tcPr>
          <w:p w14:paraId="31BA633C"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66</w:t>
            </w:r>
          </w:p>
        </w:tc>
        <w:tc>
          <w:tcPr>
            <w:tcW w:w="5874" w:type="dxa"/>
            <w:tcBorders>
              <w:top w:val="nil"/>
              <w:left w:val="nil"/>
              <w:bottom w:val="single" w:sz="4" w:space="0" w:color="auto"/>
              <w:right w:val="single" w:sz="4" w:space="0" w:color="auto"/>
            </w:tcBorders>
            <w:shd w:val="clear" w:color="auto" w:fill="auto"/>
            <w:hideMark/>
          </w:tcPr>
          <w:p w14:paraId="567DC951"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 xml:space="preserve">episodes of confusion for 4 months.  1 day of aphasia, </w:t>
            </w:r>
            <w:proofErr w:type="gramStart"/>
            <w:r w:rsidRPr="00AC5F17">
              <w:rPr>
                <w:rFonts w:ascii="Arial" w:hAnsi="Arial" w:cs="Arial"/>
                <w:color w:val="000000"/>
                <w:sz w:val="14"/>
                <w:szCs w:val="14"/>
                <w:lang w:val="en-US"/>
              </w:rPr>
              <w:t>apraxia</w:t>
            </w:r>
            <w:proofErr w:type="gramEnd"/>
            <w:r w:rsidRPr="00AC5F17">
              <w:rPr>
                <w:rFonts w:ascii="Arial" w:hAnsi="Arial" w:cs="Arial"/>
                <w:color w:val="000000"/>
                <w:sz w:val="14"/>
                <w:szCs w:val="14"/>
                <w:lang w:val="en-US"/>
              </w:rPr>
              <w:t xml:space="preserve"> and right arm weakness</w:t>
            </w:r>
          </w:p>
        </w:tc>
        <w:tc>
          <w:tcPr>
            <w:tcW w:w="6139" w:type="dxa"/>
            <w:tcBorders>
              <w:top w:val="nil"/>
              <w:left w:val="nil"/>
              <w:bottom w:val="single" w:sz="4" w:space="0" w:color="auto"/>
              <w:right w:val="single" w:sz="4" w:space="0" w:color="auto"/>
            </w:tcBorders>
            <w:shd w:val="clear" w:color="000000" w:fill="FFFFFF"/>
            <w:hideMark/>
          </w:tcPr>
          <w:p w14:paraId="32A0FE12"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aphasia and central paresis of the right arm (due to MCA ischemia), deficits of orientation in time, mental processing speed, and impairment of executive functions (probably not caused by MCA ischemia)</w:t>
            </w:r>
          </w:p>
        </w:tc>
      </w:tr>
      <w:tr w:rsidR="00F330B2" w:rsidRPr="00AC5F17" w14:paraId="39B0EF55"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5A405E63"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5</w:t>
            </w:r>
          </w:p>
        </w:tc>
        <w:tc>
          <w:tcPr>
            <w:tcW w:w="699" w:type="dxa"/>
            <w:tcBorders>
              <w:top w:val="nil"/>
              <w:left w:val="nil"/>
              <w:bottom w:val="single" w:sz="4" w:space="0" w:color="auto"/>
              <w:right w:val="single" w:sz="4" w:space="0" w:color="auto"/>
            </w:tcBorders>
            <w:shd w:val="clear" w:color="000000" w:fill="FFFFFF"/>
            <w:noWrap/>
            <w:hideMark/>
          </w:tcPr>
          <w:p w14:paraId="7271DB92"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m</w:t>
            </w:r>
          </w:p>
        </w:tc>
        <w:tc>
          <w:tcPr>
            <w:tcW w:w="855" w:type="dxa"/>
            <w:tcBorders>
              <w:top w:val="nil"/>
              <w:left w:val="nil"/>
              <w:bottom w:val="single" w:sz="4" w:space="0" w:color="auto"/>
              <w:right w:val="single" w:sz="4" w:space="0" w:color="auto"/>
            </w:tcBorders>
            <w:shd w:val="clear" w:color="auto" w:fill="auto"/>
            <w:noWrap/>
            <w:hideMark/>
          </w:tcPr>
          <w:p w14:paraId="1501678D"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60</w:t>
            </w:r>
          </w:p>
        </w:tc>
        <w:tc>
          <w:tcPr>
            <w:tcW w:w="5874" w:type="dxa"/>
            <w:tcBorders>
              <w:top w:val="nil"/>
              <w:left w:val="nil"/>
              <w:bottom w:val="single" w:sz="4" w:space="0" w:color="auto"/>
              <w:right w:val="single" w:sz="4" w:space="0" w:color="auto"/>
            </w:tcBorders>
            <w:shd w:val="clear" w:color="auto" w:fill="auto"/>
            <w:hideMark/>
          </w:tcPr>
          <w:p w14:paraId="71EE5B45"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initial episode of vertigo, 8 months of progressive weakness first the left and then the right arm associated with muscle wasting and twitching. Episode of vertigo 6 years earlier</w:t>
            </w:r>
          </w:p>
        </w:tc>
        <w:tc>
          <w:tcPr>
            <w:tcW w:w="6139" w:type="dxa"/>
            <w:tcBorders>
              <w:top w:val="nil"/>
              <w:left w:val="nil"/>
              <w:bottom w:val="single" w:sz="4" w:space="0" w:color="auto"/>
              <w:right w:val="single" w:sz="4" w:space="0" w:color="auto"/>
            </w:tcBorders>
            <w:shd w:val="clear" w:color="000000" w:fill="FFFFFF"/>
            <w:hideMark/>
          </w:tcPr>
          <w:p w14:paraId="6030581B" w14:textId="030D6D69" w:rsidR="00F330B2" w:rsidRPr="00AC5F17" w:rsidRDefault="000C5680" w:rsidP="00D55357">
            <w:pPr>
              <w:jc w:val="center"/>
              <w:rPr>
                <w:rFonts w:ascii="Arial" w:hAnsi="Arial" w:cs="Arial"/>
                <w:color w:val="000000"/>
                <w:sz w:val="14"/>
                <w:szCs w:val="14"/>
                <w:lang w:val="en-US"/>
              </w:rPr>
            </w:pPr>
            <w:r w:rsidRPr="00AC5F17">
              <w:rPr>
                <w:rFonts w:ascii="Arial" w:hAnsi="Arial" w:cs="Arial"/>
                <w:color w:val="000000"/>
                <w:sz w:val="14"/>
                <w:szCs w:val="14"/>
                <w:lang w:val="en-US"/>
              </w:rPr>
              <w:t>A</w:t>
            </w:r>
            <w:r w:rsidR="00F330B2" w:rsidRPr="00AC5F17">
              <w:rPr>
                <w:rFonts w:ascii="Arial" w:hAnsi="Arial" w:cs="Arial"/>
                <w:color w:val="000000"/>
                <w:sz w:val="14"/>
                <w:szCs w:val="14"/>
                <w:lang w:val="en-US"/>
              </w:rPr>
              <w:t>troph</w:t>
            </w:r>
            <w:r w:rsidRPr="00AC5F17">
              <w:rPr>
                <w:rFonts w:ascii="Arial" w:hAnsi="Arial" w:cs="Arial"/>
                <w:color w:val="000000"/>
                <w:sz w:val="14"/>
                <w:szCs w:val="14"/>
                <w:lang w:val="en-US"/>
              </w:rPr>
              <w:t>y,</w:t>
            </w:r>
            <w:r w:rsidR="00F330B2" w:rsidRPr="00AC5F17">
              <w:rPr>
                <w:rFonts w:ascii="Arial" w:hAnsi="Arial" w:cs="Arial"/>
                <w:color w:val="000000"/>
                <w:sz w:val="14"/>
                <w:szCs w:val="14"/>
                <w:lang w:val="en-US"/>
              </w:rPr>
              <w:t xml:space="preserve"> distally pronounced paresis of the left arm with exaggerated reflexes, paresis of right finger extensor, generalized fasciculations</w:t>
            </w:r>
          </w:p>
        </w:tc>
      </w:tr>
      <w:tr w:rsidR="00F330B2" w:rsidRPr="00AC5F17" w14:paraId="688EB1E8"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53DA5C74"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6</w:t>
            </w:r>
          </w:p>
        </w:tc>
        <w:tc>
          <w:tcPr>
            <w:tcW w:w="699" w:type="dxa"/>
            <w:tcBorders>
              <w:top w:val="nil"/>
              <w:left w:val="nil"/>
              <w:bottom w:val="single" w:sz="4" w:space="0" w:color="auto"/>
              <w:right w:val="single" w:sz="4" w:space="0" w:color="auto"/>
            </w:tcBorders>
            <w:shd w:val="clear" w:color="000000" w:fill="FFFFFF"/>
            <w:noWrap/>
            <w:hideMark/>
          </w:tcPr>
          <w:p w14:paraId="7B19C067"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m</w:t>
            </w:r>
          </w:p>
        </w:tc>
        <w:tc>
          <w:tcPr>
            <w:tcW w:w="855" w:type="dxa"/>
            <w:tcBorders>
              <w:top w:val="nil"/>
              <w:left w:val="nil"/>
              <w:bottom w:val="single" w:sz="4" w:space="0" w:color="auto"/>
              <w:right w:val="single" w:sz="4" w:space="0" w:color="auto"/>
            </w:tcBorders>
            <w:shd w:val="clear" w:color="000000" w:fill="FFFFFF"/>
            <w:noWrap/>
            <w:hideMark/>
          </w:tcPr>
          <w:p w14:paraId="25F72FB2"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82</w:t>
            </w:r>
          </w:p>
        </w:tc>
        <w:tc>
          <w:tcPr>
            <w:tcW w:w="5874" w:type="dxa"/>
            <w:tcBorders>
              <w:top w:val="nil"/>
              <w:left w:val="nil"/>
              <w:bottom w:val="single" w:sz="4" w:space="0" w:color="auto"/>
              <w:right w:val="single" w:sz="4" w:space="0" w:color="auto"/>
            </w:tcBorders>
            <w:shd w:val="clear" w:color="000000" w:fill="FFFFFF"/>
            <w:hideMark/>
          </w:tcPr>
          <w:p w14:paraId="16ED984F"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dysphagia and slurred speech starting one year ago</w:t>
            </w:r>
          </w:p>
        </w:tc>
        <w:tc>
          <w:tcPr>
            <w:tcW w:w="6139" w:type="dxa"/>
            <w:tcBorders>
              <w:top w:val="nil"/>
              <w:left w:val="nil"/>
              <w:bottom w:val="single" w:sz="4" w:space="0" w:color="auto"/>
              <w:right w:val="single" w:sz="4" w:space="0" w:color="auto"/>
            </w:tcBorders>
            <w:shd w:val="clear" w:color="000000" w:fill="FFFFFF"/>
            <w:hideMark/>
          </w:tcPr>
          <w:p w14:paraId="33F8BD9B" w14:textId="77777777" w:rsidR="00F330B2" w:rsidRPr="00AC5F17" w:rsidRDefault="00F330B2" w:rsidP="00D55357">
            <w:pPr>
              <w:jc w:val="center"/>
              <w:rPr>
                <w:rFonts w:ascii="Arial" w:hAnsi="Arial" w:cs="Arial"/>
                <w:color w:val="000000"/>
                <w:sz w:val="14"/>
                <w:szCs w:val="14"/>
              </w:rPr>
            </w:pPr>
            <w:r w:rsidRPr="00AC5F17">
              <w:rPr>
                <w:rFonts w:ascii="Arial" w:hAnsi="Arial" w:cs="Arial"/>
                <w:color w:val="000000"/>
                <w:sz w:val="14"/>
                <w:szCs w:val="14"/>
              </w:rPr>
              <w:t>pseudobulbar palsy, hyperreflexia upper limbs</w:t>
            </w:r>
          </w:p>
        </w:tc>
      </w:tr>
      <w:tr w:rsidR="00F330B2" w:rsidRPr="00AC5F17" w14:paraId="4A07C9CA"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454BFFE0"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7</w:t>
            </w:r>
          </w:p>
        </w:tc>
        <w:tc>
          <w:tcPr>
            <w:tcW w:w="699" w:type="dxa"/>
            <w:tcBorders>
              <w:top w:val="nil"/>
              <w:left w:val="nil"/>
              <w:bottom w:val="single" w:sz="4" w:space="0" w:color="auto"/>
              <w:right w:val="single" w:sz="4" w:space="0" w:color="auto"/>
            </w:tcBorders>
            <w:shd w:val="clear" w:color="000000" w:fill="FFFFFF"/>
            <w:noWrap/>
            <w:hideMark/>
          </w:tcPr>
          <w:p w14:paraId="0FA4121D"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f</w:t>
            </w:r>
          </w:p>
        </w:tc>
        <w:tc>
          <w:tcPr>
            <w:tcW w:w="855" w:type="dxa"/>
            <w:tcBorders>
              <w:top w:val="nil"/>
              <w:left w:val="nil"/>
              <w:bottom w:val="single" w:sz="4" w:space="0" w:color="auto"/>
              <w:right w:val="single" w:sz="4" w:space="0" w:color="auto"/>
            </w:tcBorders>
            <w:shd w:val="clear" w:color="auto" w:fill="auto"/>
            <w:noWrap/>
            <w:hideMark/>
          </w:tcPr>
          <w:p w14:paraId="24579EEE"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86</w:t>
            </w:r>
          </w:p>
        </w:tc>
        <w:tc>
          <w:tcPr>
            <w:tcW w:w="5874" w:type="dxa"/>
            <w:tcBorders>
              <w:top w:val="nil"/>
              <w:left w:val="nil"/>
              <w:bottom w:val="single" w:sz="4" w:space="0" w:color="auto"/>
              <w:right w:val="single" w:sz="4" w:space="0" w:color="auto"/>
            </w:tcBorders>
            <w:shd w:val="clear" w:color="auto" w:fill="auto"/>
            <w:hideMark/>
          </w:tcPr>
          <w:p w14:paraId="5078D35F"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 xml:space="preserve">unconsciousness and left </w:t>
            </w:r>
            <w:proofErr w:type="spellStart"/>
            <w:r w:rsidRPr="00AC5F17">
              <w:rPr>
                <w:rFonts w:ascii="Arial" w:hAnsi="Arial" w:cs="Arial"/>
                <w:color w:val="000000"/>
                <w:sz w:val="14"/>
                <w:szCs w:val="14"/>
                <w:lang w:val="en-US"/>
              </w:rPr>
              <w:t>myocloni</w:t>
            </w:r>
            <w:proofErr w:type="spellEnd"/>
            <w:r w:rsidRPr="00AC5F17">
              <w:rPr>
                <w:rFonts w:ascii="Arial" w:hAnsi="Arial" w:cs="Arial"/>
                <w:color w:val="000000"/>
                <w:sz w:val="14"/>
                <w:szCs w:val="14"/>
                <w:lang w:val="en-US"/>
              </w:rPr>
              <w:t xml:space="preserve"> followed by two bilateral tonic-</w:t>
            </w:r>
            <w:proofErr w:type="spellStart"/>
            <w:r w:rsidRPr="00AC5F17">
              <w:rPr>
                <w:rFonts w:ascii="Arial" w:hAnsi="Arial" w:cs="Arial"/>
                <w:color w:val="000000"/>
                <w:sz w:val="14"/>
                <w:szCs w:val="14"/>
                <w:lang w:val="en-US"/>
              </w:rPr>
              <w:t>clonic</w:t>
            </w:r>
            <w:proofErr w:type="spellEnd"/>
            <w:r w:rsidRPr="00AC5F17">
              <w:rPr>
                <w:rFonts w:ascii="Arial" w:hAnsi="Arial" w:cs="Arial"/>
                <w:color w:val="000000"/>
                <w:sz w:val="14"/>
                <w:szCs w:val="14"/>
                <w:lang w:val="en-US"/>
              </w:rPr>
              <w:t xml:space="preserve"> seizures at day of levofloxacin due to urinary tract infection</w:t>
            </w:r>
          </w:p>
        </w:tc>
        <w:tc>
          <w:tcPr>
            <w:tcW w:w="6139" w:type="dxa"/>
            <w:tcBorders>
              <w:top w:val="nil"/>
              <w:left w:val="nil"/>
              <w:bottom w:val="single" w:sz="4" w:space="0" w:color="auto"/>
              <w:right w:val="single" w:sz="4" w:space="0" w:color="auto"/>
            </w:tcBorders>
            <w:shd w:val="clear" w:color="000000" w:fill="FFFFFF"/>
            <w:hideMark/>
          </w:tcPr>
          <w:p w14:paraId="4651C538"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 xml:space="preserve">initially impaired consciousness, later awake and no focal neurological deficit </w:t>
            </w:r>
          </w:p>
        </w:tc>
      </w:tr>
      <w:tr w:rsidR="00F330B2" w:rsidRPr="00AC5F17" w14:paraId="38844896"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27D5190F"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8</w:t>
            </w:r>
          </w:p>
        </w:tc>
        <w:tc>
          <w:tcPr>
            <w:tcW w:w="699" w:type="dxa"/>
            <w:tcBorders>
              <w:top w:val="nil"/>
              <w:left w:val="nil"/>
              <w:bottom w:val="single" w:sz="4" w:space="0" w:color="auto"/>
              <w:right w:val="single" w:sz="4" w:space="0" w:color="auto"/>
            </w:tcBorders>
            <w:shd w:val="clear" w:color="000000" w:fill="FFFFFF"/>
            <w:noWrap/>
            <w:hideMark/>
          </w:tcPr>
          <w:p w14:paraId="352F23A6"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m</w:t>
            </w:r>
          </w:p>
        </w:tc>
        <w:tc>
          <w:tcPr>
            <w:tcW w:w="855" w:type="dxa"/>
            <w:tcBorders>
              <w:top w:val="nil"/>
              <w:left w:val="nil"/>
              <w:bottom w:val="single" w:sz="4" w:space="0" w:color="auto"/>
              <w:right w:val="single" w:sz="4" w:space="0" w:color="auto"/>
            </w:tcBorders>
            <w:shd w:val="clear" w:color="auto" w:fill="auto"/>
            <w:noWrap/>
            <w:hideMark/>
          </w:tcPr>
          <w:p w14:paraId="6C7770EB"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68</w:t>
            </w:r>
          </w:p>
        </w:tc>
        <w:tc>
          <w:tcPr>
            <w:tcW w:w="5874" w:type="dxa"/>
            <w:tcBorders>
              <w:top w:val="nil"/>
              <w:left w:val="nil"/>
              <w:bottom w:val="single" w:sz="4" w:space="0" w:color="auto"/>
              <w:right w:val="single" w:sz="4" w:space="0" w:color="auto"/>
            </w:tcBorders>
            <w:shd w:val="clear" w:color="auto" w:fill="auto"/>
            <w:hideMark/>
          </w:tcPr>
          <w:p w14:paraId="3D33CA80"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chronic headache now exacerbated. Fluctuating consciousness, severe depression. History of epilepsy, sensorimotor neuropathy as well as reportedly 30 episodes of meningitis</w:t>
            </w:r>
          </w:p>
        </w:tc>
        <w:tc>
          <w:tcPr>
            <w:tcW w:w="6139" w:type="dxa"/>
            <w:tcBorders>
              <w:top w:val="nil"/>
              <w:left w:val="nil"/>
              <w:bottom w:val="single" w:sz="4" w:space="0" w:color="auto"/>
              <w:right w:val="single" w:sz="4" w:space="0" w:color="auto"/>
            </w:tcBorders>
            <w:shd w:val="clear" w:color="000000" w:fill="FFFFFF"/>
            <w:hideMark/>
          </w:tcPr>
          <w:p w14:paraId="06EC7655" w14:textId="646D54C4"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 xml:space="preserve">psychomotor slowing, depression, gaze-evoked nystagmus, </w:t>
            </w:r>
            <w:r w:rsidR="000C5680" w:rsidRPr="00AC5F17">
              <w:rPr>
                <w:rFonts w:ascii="Arial" w:hAnsi="Arial" w:cs="Arial"/>
                <w:color w:val="000000"/>
                <w:sz w:val="14"/>
                <w:szCs w:val="14"/>
                <w:lang w:val="en-US"/>
              </w:rPr>
              <w:t>dysarthria</w:t>
            </w:r>
            <w:r w:rsidRPr="00AC5F17">
              <w:rPr>
                <w:rFonts w:ascii="Arial" w:hAnsi="Arial" w:cs="Arial"/>
                <w:color w:val="000000"/>
                <w:sz w:val="14"/>
                <w:szCs w:val="14"/>
                <w:lang w:val="en-US"/>
              </w:rPr>
              <w:t>, atactic gait</w:t>
            </w:r>
          </w:p>
        </w:tc>
      </w:tr>
      <w:tr w:rsidR="00F330B2" w:rsidRPr="00AC5F17" w14:paraId="52B83D22"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45E174B0"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9</w:t>
            </w:r>
          </w:p>
        </w:tc>
        <w:tc>
          <w:tcPr>
            <w:tcW w:w="699" w:type="dxa"/>
            <w:tcBorders>
              <w:top w:val="nil"/>
              <w:left w:val="nil"/>
              <w:bottom w:val="single" w:sz="4" w:space="0" w:color="auto"/>
              <w:right w:val="single" w:sz="4" w:space="0" w:color="auto"/>
            </w:tcBorders>
            <w:shd w:val="clear" w:color="000000" w:fill="FFFFFF"/>
            <w:noWrap/>
            <w:hideMark/>
          </w:tcPr>
          <w:p w14:paraId="754667BD"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m</w:t>
            </w:r>
          </w:p>
        </w:tc>
        <w:tc>
          <w:tcPr>
            <w:tcW w:w="855" w:type="dxa"/>
            <w:tcBorders>
              <w:top w:val="nil"/>
              <w:left w:val="nil"/>
              <w:bottom w:val="single" w:sz="4" w:space="0" w:color="auto"/>
              <w:right w:val="single" w:sz="4" w:space="0" w:color="auto"/>
            </w:tcBorders>
            <w:shd w:val="clear" w:color="auto" w:fill="auto"/>
            <w:noWrap/>
            <w:hideMark/>
          </w:tcPr>
          <w:p w14:paraId="2906BBC4"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51</w:t>
            </w:r>
          </w:p>
        </w:tc>
        <w:tc>
          <w:tcPr>
            <w:tcW w:w="5874" w:type="dxa"/>
            <w:tcBorders>
              <w:top w:val="nil"/>
              <w:left w:val="nil"/>
              <w:bottom w:val="single" w:sz="4" w:space="0" w:color="auto"/>
              <w:right w:val="single" w:sz="4" w:space="0" w:color="auto"/>
            </w:tcBorders>
            <w:shd w:val="clear" w:color="auto" w:fill="auto"/>
            <w:hideMark/>
          </w:tcPr>
          <w:p w14:paraId="025E1CA8"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 xml:space="preserve">reportedly fluctuating </w:t>
            </w:r>
            <w:proofErr w:type="spellStart"/>
            <w:r w:rsidRPr="00AC5F17">
              <w:rPr>
                <w:rFonts w:ascii="Arial" w:hAnsi="Arial" w:cs="Arial"/>
                <w:color w:val="000000"/>
                <w:sz w:val="14"/>
                <w:szCs w:val="14"/>
                <w:lang w:val="en-US"/>
              </w:rPr>
              <w:t>paresthesias</w:t>
            </w:r>
            <w:proofErr w:type="spellEnd"/>
            <w:r w:rsidRPr="00AC5F17">
              <w:rPr>
                <w:rFonts w:ascii="Arial" w:hAnsi="Arial" w:cs="Arial"/>
                <w:color w:val="000000"/>
                <w:sz w:val="14"/>
                <w:szCs w:val="14"/>
                <w:lang w:val="en-US"/>
              </w:rPr>
              <w:t xml:space="preserve"> of hands and feet, sleep attacks, amnestic episodes, intermittent chest pain, </w:t>
            </w:r>
            <w:proofErr w:type="spellStart"/>
            <w:r w:rsidRPr="00AC5F17">
              <w:rPr>
                <w:rFonts w:ascii="Arial" w:hAnsi="Arial" w:cs="Arial"/>
                <w:color w:val="000000"/>
                <w:sz w:val="14"/>
                <w:szCs w:val="14"/>
                <w:lang w:val="en-US"/>
              </w:rPr>
              <w:t>lumbalgia</w:t>
            </w:r>
            <w:proofErr w:type="spellEnd"/>
          </w:p>
        </w:tc>
        <w:tc>
          <w:tcPr>
            <w:tcW w:w="6139" w:type="dxa"/>
            <w:tcBorders>
              <w:top w:val="nil"/>
              <w:left w:val="nil"/>
              <w:bottom w:val="single" w:sz="4" w:space="0" w:color="auto"/>
              <w:right w:val="single" w:sz="4" w:space="0" w:color="auto"/>
            </w:tcBorders>
            <w:shd w:val="clear" w:color="000000" w:fill="FFFFFF"/>
            <w:noWrap/>
            <w:hideMark/>
          </w:tcPr>
          <w:p w14:paraId="6F7E1353"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no neurological deficits, probably somatoform disorder</w:t>
            </w:r>
          </w:p>
        </w:tc>
      </w:tr>
      <w:tr w:rsidR="00F330B2" w:rsidRPr="00AC5F17" w14:paraId="1891F481"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010E1400"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10</w:t>
            </w:r>
          </w:p>
        </w:tc>
        <w:tc>
          <w:tcPr>
            <w:tcW w:w="699" w:type="dxa"/>
            <w:tcBorders>
              <w:top w:val="nil"/>
              <w:left w:val="nil"/>
              <w:bottom w:val="single" w:sz="4" w:space="0" w:color="auto"/>
              <w:right w:val="single" w:sz="4" w:space="0" w:color="auto"/>
            </w:tcBorders>
            <w:shd w:val="clear" w:color="000000" w:fill="FFFFFF"/>
            <w:noWrap/>
            <w:hideMark/>
          </w:tcPr>
          <w:p w14:paraId="142204E4"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m</w:t>
            </w:r>
          </w:p>
        </w:tc>
        <w:tc>
          <w:tcPr>
            <w:tcW w:w="855" w:type="dxa"/>
            <w:tcBorders>
              <w:top w:val="nil"/>
              <w:left w:val="nil"/>
              <w:bottom w:val="single" w:sz="4" w:space="0" w:color="auto"/>
              <w:right w:val="single" w:sz="4" w:space="0" w:color="auto"/>
            </w:tcBorders>
            <w:shd w:val="clear" w:color="000000" w:fill="FFFFFF"/>
            <w:noWrap/>
            <w:hideMark/>
          </w:tcPr>
          <w:p w14:paraId="78225DD7"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60</w:t>
            </w:r>
          </w:p>
        </w:tc>
        <w:tc>
          <w:tcPr>
            <w:tcW w:w="5874" w:type="dxa"/>
            <w:tcBorders>
              <w:top w:val="nil"/>
              <w:left w:val="nil"/>
              <w:bottom w:val="single" w:sz="4" w:space="0" w:color="auto"/>
              <w:right w:val="single" w:sz="4" w:space="0" w:color="auto"/>
            </w:tcBorders>
            <w:shd w:val="clear" w:color="000000" w:fill="FFFFFF"/>
            <w:hideMark/>
          </w:tcPr>
          <w:p w14:paraId="59770398"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 xml:space="preserve">13 months of personality changes, cognitive impairment, slurred </w:t>
            </w:r>
            <w:proofErr w:type="gramStart"/>
            <w:r w:rsidRPr="00AC5F17">
              <w:rPr>
                <w:rFonts w:ascii="Arial" w:hAnsi="Arial" w:cs="Arial"/>
                <w:color w:val="000000"/>
                <w:sz w:val="14"/>
                <w:szCs w:val="14"/>
                <w:lang w:val="en-US"/>
              </w:rPr>
              <w:t>speech</w:t>
            </w:r>
            <w:proofErr w:type="gramEnd"/>
            <w:r w:rsidRPr="00AC5F17">
              <w:rPr>
                <w:rFonts w:ascii="Arial" w:hAnsi="Arial" w:cs="Arial"/>
                <w:color w:val="000000"/>
                <w:sz w:val="14"/>
                <w:szCs w:val="14"/>
                <w:lang w:val="en-US"/>
              </w:rPr>
              <w:t xml:space="preserve"> and left-sided spastic hemiparesis</w:t>
            </w:r>
          </w:p>
        </w:tc>
        <w:tc>
          <w:tcPr>
            <w:tcW w:w="6139" w:type="dxa"/>
            <w:tcBorders>
              <w:top w:val="nil"/>
              <w:left w:val="nil"/>
              <w:bottom w:val="single" w:sz="4" w:space="0" w:color="auto"/>
              <w:right w:val="single" w:sz="4" w:space="0" w:color="auto"/>
            </w:tcBorders>
            <w:shd w:val="clear" w:color="000000" w:fill="FFFFFF"/>
            <w:hideMark/>
          </w:tcPr>
          <w:p w14:paraId="45D1B177"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 xml:space="preserve">right-sided facial paresis, </w:t>
            </w:r>
            <w:proofErr w:type="spellStart"/>
            <w:r w:rsidRPr="00AC5F17">
              <w:rPr>
                <w:rFonts w:ascii="Arial" w:hAnsi="Arial" w:cs="Arial"/>
                <w:color w:val="000000"/>
                <w:sz w:val="14"/>
                <w:szCs w:val="14"/>
                <w:lang w:val="en-US"/>
              </w:rPr>
              <w:t>dysarthophonia</w:t>
            </w:r>
            <w:proofErr w:type="spellEnd"/>
            <w:r w:rsidRPr="00AC5F17">
              <w:rPr>
                <w:rFonts w:ascii="Arial" w:hAnsi="Arial" w:cs="Arial"/>
                <w:color w:val="000000"/>
                <w:sz w:val="14"/>
                <w:szCs w:val="14"/>
                <w:lang w:val="en-US"/>
              </w:rPr>
              <w:t>, left-sided spastic paresis, executive dysfunction, impairment of mental processing speed and verbal episodic memory</w:t>
            </w:r>
          </w:p>
        </w:tc>
      </w:tr>
      <w:tr w:rsidR="00F330B2" w:rsidRPr="00AC5F17" w14:paraId="6D0D7667"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325DBD46"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11</w:t>
            </w:r>
          </w:p>
        </w:tc>
        <w:tc>
          <w:tcPr>
            <w:tcW w:w="699" w:type="dxa"/>
            <w:tcBorders>
              <w:top w:val="nil"/>
              <w:left w:val="nil"/>
              <w:bottom w:val="single" w:sz="4" w:space="0" w:color="auto"/>
              <w:right w:val="single" w:sz="4" w:space="0" w:color="auto"/>
            </w:tcBorders>
            <w:shd w:val="clear" w:color="000000" w:fill="FFFFFF"/>
            <w:noWrap/>
            <w:hideMark/>
          </w:tcPr>
          <w:p w14:paraId="5132FA0D"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m</w:t>
            </w:r>
          </w:p>
        </w:tc>
        <w:tc>
          <w:tcPr>
            <w:tcW w:w="855" w:type="dxa"/>
            <w:tcBorders>
              <w:top w:val="nil"/>
              <w:left w:val="nil"/>
              <w:bottom w:val="single" w:sz="4" w:space="0" w:color="auto"/>
              <w:right w:val="single" w:sz="4" w:space="0" w:color="auto"/>
            </w:tcBorders>
            <w:shd w:val="clear" w:color="000000" w:fill="FFFFFF"/>
            <w:noWrap/>
            <w:hideMark/>
          </w:tcPr>
          <w:p w14:paraId="2BAF9379"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54</w:t>
            </w:r>
          </w:p>
        </w:tc>
        <w:tc>
          <w:tcPr>
            <w:tcW w:w="5874" w:type="dxa"/>
            <w:tcBorders>
              <w:top w:val="nil"/>
              <w:left w:val="nil"/>
              <w:bottom w:val="single" w:sz="4" w:space="0" w:color="auto"/>
              <w:right w:val="single" w:sz="4" w:space="0" w:color="auto"/>
            </w:tcBorders>
            <w:shd w:val="clear" w:color="000000" w:fill="FFFFFF"/>
            <w:noWrap/>
            <w:hideMark/>
          </w:tcPr>
          <w:p w14:paraId="09B95F21"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5 days of persistent headache</w:t>
            </w:r>
          </w:p>
        </w:tc>
        <w:tc>
          <w:tcPr>
            <w:tcW w:w="6139" w:type="dxa"/>
            <w:tcBorders>
              <w:top w:val="nil"/>
              <w:left w:val="nil"/>
              <w:bottom w:val="single" w:sz="4" w:space="0" w:color="auto"/>
              <w:right w:val="single" w:sz="4" w:space="0" w:color="auto"/>
            </w:tcBorders>
            <w:shd w:val="clear" w:color="000000" w:fill="FFFFFF"/>
            <w:noWrap/>
            <w:hideMark/>
          </w:tcPr>
          <w:p w14:paraId="2783241F"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 xml:space="preserve">no focal neurological deficits </w:t>
            </w:r>
          </w:p>
        </w:tc>
      </w:tr>
      <w:tr w:rsidR="00F330B2" w:rsidRPr="00AC5F17" w14:paraId="60C2E1FF"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38842FA6"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12</w:t>
            </w:r>
          </w:p>
        </w:tc>
        <w:tc>
          <w:tcPr>
            <w:tcW w:w="699" w:type="dxa"/>
            <w:tcBorders>
              <w:top w:val="nil"/>
              <w:left w:val="nil"/>
              <w:bottom w:val="single" w:sz="4" w:space="0" w:color="auto"/>
              <w:right w:val="single" w:sz="4" w:space="0" w:color="auto"/>
            </w:tcBorders>
            <w:shd w:val="clear" w:color="000000" w:fill="FFFFFF"/>
            <w:noWrap/>
            <w:hideMark/>
          </w:tcPr>
          <w:p w14:paraId="4224D23D"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m</w:t>
            </w:r>
          </w:p>
        </w:tc>
        <w:tc>
          <w:tcPr>
            <w:tcW w:w="855" w:type="dxa"/>
            <w:tcBorders>
              <w:top w:val="nil"/>
              <w:left w:val="nil"/>
              <w:bottom w:val="single" w:sz="4" w:space="0" w:color="auto"/>
              <w:right w:val="single" w:sz="4" w:space="0" w:color="auto"/>
            </w:tcBorders>
            <w:shd w:val="clear" w:color="auto" w:fill="auto"/>
            <w:noWrap/>
            <w:hideMark/>
          </w:tcPr>
          <w:p w14:paraId="19A24D52"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63</w:t>
            </w:r>
          </w:p>
        </w:tc>
        <w:tc>
          <w:tcPr>
            <w:tcW w:w="5874" w:type="dxa"/>
            <w:tcBorders>
              <w:top w:val="nil"/>
              <w:left w:val="nil"/>
              <w:bottom w:val="single" w:sz="4" w:space="0" w:color="auto"/>
              <w:right w:val="single" w:sz="4" w:space="0" w:color="auto"/>
            </w:tcBorders>
            <w:shd w:val="clear" w:color="000000" w:fill="FFFFFF"/>
            <w:hideMark/>
          </w:tcPr>
          <w:p w14:paraId="027D107E"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14 days of persistent headache, recurrent fever (up to 39°C) followed by bilateral hearing loss and left hypoglossal nerve palsy</w:t>
            </w:r>
          </w:p>
        </w:tc>
        <w:tc>
          <w:tcPr>
            <w:tcW w:w="6139" w:type="dxa"/>
            <w:tcBorders>
              <w:top w:val="nil"/>
              <w:left w:val="nil"/>
              <w:bottom w:val="single" w:sz="4" w:space="0" w:color="auto"/>
              <w:right w:val="single" w:sz="4" w:space="0" w:color="auto"/>
            </w:tcBorders>
            <w:shd w:val="clear" w:color="000000" w:fill="FFFFFF"/>
            <w:hideMark/>
          </w:tcPr>
          <w:p w14:paraId="12EE731D"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 xml:space="preserve">no focal neurological deficits at admission, later bilateral hypoacusis loss and left hypoglossal nerve palsy </w:t>
            </w:r>
          </w:p>
        </w:tc>
      </w:tr>
      <w:tr w:rsidR="00F330B2" w:rsidRPr="00AC5F17" w14:paraId="69B36EB4"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2F64E8E7"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13</w:t>
            </w:r>
          </w:p>
        </w:tc>
        <w:tc>
          <w:tcPr>
            <w:tcW w:w="699" w:type="dxa"/>
            <w:tcBorders>
              <w:top w:val="nil"/>
              <w:left w:val="nil"/>
              <w:bottom w:val="single" w:sz="4" w:space="0" w:color="auto"/>
              <w:right w:val="single" w:sz="4" w:space="0" w:color="auto"/>
            </w:tcBorders>
            <w:shd w:val="clear" w:color="000000" w:fill="FFFFFF"/>
            <w:noWrap/>
            <w:hideMark/>
          </w:tcPr>
          <w:p w14:paraId="4D47A3A9"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f</w:t>
            </w:r>
          </w:p>
        </w:tc>
        <w:tc>
          <w:tcPr>
            <w:tcW w:w="855" w:type="dxa"/>
            <w:tcBorders>
              <w:top w:val="nil"/>
              <w:left w:val="nil"/>
              <w:bottom w:val="single" w:sz="4" w:space="0" w:color="auto"/>
              <w:right w:val="single" w:sz="4" w:space="0" w:color="auto"/>
            </w:tcBorders>
            <w:shd w:val="clear" w:color="000000" w:fill="FFFFFF"/>
            <w:noWrap/>
            <w:hideMark/>
          </w:tcPr>
          <w:p w14:paraId="505E57A5"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66</w:t>
            </w:r>
          </w:p>
        </w:tc>
        <w:tc>
          <w:tcPr>
            <w:tcW w:w="5874" w:type="dxa"/>
            <w:tcBorders>
              <w:top w:val="nil"/>
              <w:left w:val="nil"/>
              <w:bottom w:val="single" w:sz="4" w:space="0" w:color="auto"/>
              <w:right w:val="single" w:sz="4" w:space="0" w:color="auto"/>
            </w:tcBorders>
            <w:shd w:val="clear" w:color="000000" w:fill="FFFFFF"/>
            <w:hideMark/>
          </w:tcPr>
          <w:p w14:paraId="4E553932"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2 weeks of headache and impaired vision acuity on the left eye</w:t>
            </w:r>
          </w:p>
        </w:tc>
        <w:tc>
          <w:tcPr>
            <w:tcW w:w="6139" w:type="dxa"/>
            <w:tcBorders>
              <w:top w:val="nil"/>
              <w:left w:val="nil"/>
              <w:bottom w:val="single" w:sz="4" w:space="0" w:color="auto"/>
              <w:right w:val="single" w:sz="4" w:space="0" w:color="auto"/>
            </w:tcBorders>
            <w:shd w:val="clear" w:color="000000" w:fill="FFFFFF"/>
            <w:hideMark/>
          </w:tcPr>
          <w:p w14:paraId="36800E5A"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 xml:space="preserve">visual accuracy of the left eye reduced (0.6), distally pronounced </w:t>
            </w:r>
            <w:proofErr w:type="spellStart"/>
            <w:r w:rsidRPr="00AC5F17">
              <w:rPr>
                <w:rFonts w:ascii="Arial" w:hAnsi="Arial" w:cs="Arial"/>
                <w:color w:val="000000"/>
                <w:sz w:val="14"/>
                <w:szCs w:val="14"/>
                <w:lang w:val="en-US"/>
              </w:rPr>
              <w:t>pallhypesthesia</w:t>
            </w:r>
            <w:proofErr w:type="spellEnd"/>
            <w:r w:rsidRPr="00AC5F17">
              <w:rPr>
                <w:rFonts w:ascii="Arial" w:hAnsi="Arial" w:cs="Arial"/>
                <w:color w:val="000000"/>
                <w:sz w:val="14"/>
                <w:szCs w:val="14"/>
                <w:lang w:val="en-US"/>
              </w:rPr>
              <w:t>, imbalance in Romberg’s test</w:t>
            </w:r>
          </w:p>
        </w:tc>
      </w:tr>
      <w:tr w:rsidR="00F330B2" w:rsidRPr="00AC5F17" w14:paraId="35551FFF"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23AAF1B1"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14</w:t>
            </w:r>
          </w:p>
        </w:tc>
        <w:tc>
          <w:tcPr>
            <w:tcW w:w="699" w:type="dxa"/>
            <w:tcBorders>
              <w:top w:val="nil"/>
              <w:left w:val="nil"/>
              <w:bottom w:val="single" w:sz="4" w:space="0" w:color="auto"/>
              <w:right w:val="single" w:sz="4" w:space="0" w:color="auto"/>
            </w:tcBorders>
            <w:shd w:val="clear" w:color="000000" w:fill="FFFFFF"/>
            <w:noWrap/>
            <w:hideMark/>
          </w:tcPr>
          <w:p w14:paraId="7006E844"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m</w:t>
            </w:r>
          </w:p>
        </w:tc>
        <w:tc>
          <w:tcPr>
            <w:tcW w:w="855" w:type="dxa"/>
            <w:tcBorders>
              <w:top w:val="nil"/>
              <w:left w:val="nil"/>
              <w:bottom w:val="single" w:sz="4" w:space="0" w:color="auto"/>
              <w:right w:val="single" w:sz="4" w:space="0" w:color="auto"/>
            </w:tcBorders>
            <w:shd w:val="clear" w:color="auto" w:fill="auto"/>
            <w:noWrap/>
            <w:hideMark/>
          </w:tcPr>
          <w:p w14:paraId="54097828"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80</w:t>
            </w:r>
          </w:p>
        </w:tc>
        <w:tc>
          <w:tcPr>
            <w:tcW w:w="5874" w:type="dxa"/>
            <w:tcBorders>
              <w:top w:val="nil"/>
              <w:left w:val="nil"/>
              <w:bottom w:val="single" w:sz="4" w:space="0" w:color="auto"/>
              <w:right w:val="single" w:sz="4" w:space="0" w:color="auto"/>
            </w:tcBorders>
            <w:shd w:val="clear" w:color="auto" w:fill="auto"/>
            <w:hideMark/>
          </w:tcPr>
          <w:p w14:paraId="0A536F53"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acute dizziness and nausea following otitis media on the right, preexisting gait disturbance due to peripheral neuropathy</w:t>
            </w:r>
          </w:p>
        </w:tc>
        <w:tc>
          <w:tcPr>
            <w:tcW w:w="6139" w:type="dxa"/>
            <w:tcBorders>
              <w:top w:val="nil"/>
              <w:left w:val="nil"/>
              <w:bottom w:val="single" w:sz="4" w:space="0" w:color="auto"/>
              <w:right w:val="single" w:sz="4" w:space="0" w:color="auto"/>
            </w:tcBorders>
            <w:shd w:val="clear" w:color="000000" w:fill="FFFFFF"/>
            <w:hideMark/>
          </w:tcPr>
          <w:p w14:paraId="3DE27FFF"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nystagmus to the left upon Dix-Hallpike maneuver, spontaneous nystagmus to the right, absent ancle jerks, stocking type hypesthesia’s</w:t>
            </w:r>
          </w:p>
        </w:tc>
      </w:tr>
      <w:tr w:rsidR="00F330B2" w:rsidRPr="00AC5F17" w14:paraId="10470701"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1DB9429F"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15</w:t>
            </w:r>
          </w:p>
        </w:tc>
        <w:tc>
          <w:tcPr>
            <w:tcW w:w="699" w:type="dxa"/>
            <w:tcBorders>
              <w:top w:val="nil"/>
              <w:left w:val="nil"/>
              <w:bottom w:val="single" w:sz="4" w:space="0" w:color="auto"/>
              <w:right w:val="single" w:sz="4" w:space="0" w:color="auto"/>
            </w:tcBorders>
            <w:shd w:val="clear" w:color="000000" w:fill="FFFFFF"/>
            <w:noWrap/>
            <w:hideMark/>
          </w:tcPr>
          <w:p w14:paraId="673D7E17"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f</w:t>
            </w:r>
          </w:p>
        </w:tc>
        <w:tc>
          <w:tcPr>
            <w:tcW w:w="855" w:type="dxa"/>
            <w:tcBorders>
              <w:top w:val="nil"/>
              <w:left w:val="nil"/>
              <w:bottom w:val="single" w:sz="4" w:space="0" w:color="auto"/>
              <w:right w:val="single" w:sz="4" w:space="0" w:color="auto"/>
            </w:tcBorders>
            <w:shd w:val="clear" w:color="auto" w:fill="auto"/>
            <w:noWrap/>
            <w:hideMark/>
          </w:tcPr>
          <w:p w14:paraId="3D1B1844"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78</w:t>
            </w:r>
          </w:p>
        </w:tc>
        <w:tc>
          <w:tcPr>
            <w:tcW w:w="5874" w:type="dxa"/>
            <w:tcBorders>
              <w:top w:val="nil"/>
              <w:left w:val="nil"/>
              <w:bottom w:val="single" w:sz="4" w:space="0" w:color="auto"/>
              <w:right w:val="single" w:sz="4" w:space="0" w:color="auto"/>
            </w:tcBorders>
            <w:shd w:val="clear" w:color="auto" w:fill="auto"/>
            <w:hideMark/>
          </w:tcPr>
          <w:p w14:paraId="537EAF5C"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6 months of slowly progressive weakness of the right little finger with extension deficit, pre-existing Raynaud phenomenon and dysphagia due to esophageal dysmotility</w:t>
            </w:r>
          </w:p>
        </w:tc>
        <w:tc>
          <w:tcPr>
            <w:tcW w:w="6139" w:type="dxa"/>
            <w:tcBorders>
              <w:top w:val="nil"/>
              <w:left w:val="nil"/>
              <w:bottom w:val="single" w:sz="4" w:space="0" w:color="auto"/>
              <w:right w:val="single" w:sz="4" w:space="0" w:color="auto"/>
            </w:tcBorders>
            <w:shd w:val="clear" w:color="000000" w:fill="FFFFFF"/>
            <w:hideMark/>
          </w:tcPr>
          <w:p w14:paraId="3E1A4147"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rPr>
              <w:t xml:space="preserve">finger extension paresis (dig V&gt;dig. </w:t>
            </w:r>
            <w:r w:rsidRPr="00AC5F17">
              <w:rPr>
                <w:rFonts w:ascii="Arial" w:hAnsi="Arial" w:cs="Arial"/>
                <w:color w:val="000000"/>
                <w:sz w:val="14"/>
                <w:szCs w:val="14"/>
                <w:lang w:val="en-US"/>
              </w:rPr>
              <w:t xml:space="preserve">II-IV), dig V abduction paresis. Asymmetric ankle jerks (left &gt; right). Slight </w:t>
            </w:r>
            <w:proofErr w:type="spellStart"/>
            <w:r w:rsidRPr="00AC5F17">
              <w:rPr>
                <w:rFonts w:ascii="Arial" w:hAnsi="Arial" w:cs="Arial"/>
                <w:color w:val="000000"/>
                <w:sz w:val="14"/>
                <w:szCs w:val="14"/>
                <w:lang w:val="en-US"/>
              </w:rPr>
              <w:t>pallhypesthesia</w:t>
            </w:r>
            <w:proofErr w:type="spellEnd"/>
            <w:r w:rsidRPr="00AC5F17">
              <w:rPr>
                <w:rFonts w:ascii="Arial" w:hAnsi="Arial" w:cs="Arial"/>
                <w:color w:val="000000"/>
                <w:sz w:val="14"/>
                <w:szCs w:val="14"/>
                <w:lang w:val="en-US"/>
              </w:rPr>
              <w:t xml:space="preserve">, minor disequilibrium upon tandem walking </w:t>
            </w:r>
          </w:p>
        </w:tc>
      </w:tr>
      <w:tr w:rsidR="00F330B2" w:rsidRPr="00AC5F17" w14:paraId="7F559998"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0FE46C69"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16</w:t>
            </w:r>
          </w:p>
        </w:tc>
        <w:tc>
          <w:tcPr>
            <w:tcW w:w="699" w:type="dxa"/>
            <w:tcBorders>
              <w:top w:val="nil"/>
              <w:left w:val="nil"/>
              <w:bottom w:val="single" w:sz="4" w:space="0" w:color="auto"/>
              <w:right w:val="single" w:sz="4" w:space="0" w:color="auto"/>
            </w:tcBorders>
            <w:shd w:val="clear" w:color="000000" w:fill="FFFFFF"/>
            <w:noWrap/>
            <w:hideMark/>
          </w:tcPr>
          <w:p w14:paraId="491FB0B7"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m</w:t>
            </w:r>
          </w:p>
        </w:tc>
        <w:tc>
          <w:tcPr>
            <w:tcW w:w="855" w:type="dxa"/>
            <w:tcBorders>
              <w:top w:val="nil"/>
              <w:left w:val="nil"/>
              <w:bottom w:val="single" w:sz="4" w:space="0" w:color="auto"/>
              <w:right w:val="single" w:sz="4" w:space="0" w:color="auto"/>
            </w:tcBorders>
            <w:shd w:val="clear" w:color="000000" w:fill="FFFFFF"/>
            <w:noWrap/>
            <w:hideMark/>
          </w:tcPr>
          <w:p w14:paraId="5FCB3BA3"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57</w:t>
            </w:r>
          </w:p>
        </w:tc>
        <w:tc>
          <w:tcPr>
            <w:tcW w:w="5874" w:type="dxa"/>
            <w:tcBorders>
              <w:top w:val="nil"/>
              <w:left w:val="nil"/>
              <w:bottom w:val="single" w:sz="4" w:space="0" w:color="auto"/>
              <w:right w:val="single" w:sz="4" w:space="0" w:color="auto"/>
            </w:tcBorders>
            <w:shd w:val="clear" w:color="000000" w:fill="FFFFFF"/>
            <w:hideMark/>
          </w:tcPr>
          <w:p w14:paraId="12BBD048"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 xml:space="preserve">slowly progressive gait disturbance, </w:t>
            </w:r>
            <w:proofErr w:type="gramStart"/>
            <w:r w:rsidRPr="00AC5F17">
              <w:rPr>
                <w:rFonts w:ascii="Arial" w:hAnsi="Arial" w:cs="Arial"/>
                <w:color w:val="000000"/>
                <w:sz w:val="14"/>
                <w:szCs w:val="14"/>
                <w:lang w:val="en-US"/>
              </w:rPr>
              <w:t>numbness</w:t>
            </w:r>
            <w:proofErr w:type="gramEnd"/>
            <w:r w:rsidRPr="00AC5F17">
              <w:rPr>
                <w:rFonts w:ascii="Arial" w:hAnsi="Arial" w:cs="Arial"/>
                <w:color w:val="000000"/>
                <w:sz w:val="14"/>
                <w:szCs w:val="14"/>
                <w:lang w:val="en-US"/>
              </w:rPr>
              <w:t xml:space="preserve"> and painful dysesthesias of the legs</w:t>
            </w:r>
          </w:p>
        </w:tc>
        <w:tc>
          <w:tcPr>
            <w:tcW w:w="6139" w:type="dxa"/>
            <w:tcBorders>
              <w:top w:val="nil"/>
              <w:left w:val="nil"/>
              <w:bottom w:val="single" w:sz="4" w:space="0" w:color="auto"/>
              <w:right w:val="single" w:sz="4" w:space="0" w:color="auto"/>
            </w:tcBorders>
            <w:shd w:val="clear" w:color="000000" w:fill="FFFFFF"/>
            <w:hideMark/>
          </w:tcPr>
          <w:p w14:paraId="4A321B7E"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 xml:space="preserve">spastic </w:t>
            </w:r>
            <w:proofErr w:type="spellStart"/>
            <w:r w:rsidRPr="00AC5F17">
              <w:rPr>
                <w:rFonts w:ascii="Arial" w:hAnsi="Arial" w:cs="Arial"/>
                <w:color w:val="000000"/>
                <w:sz w:val="14"/>
                <w:szCs w:val="14"/>
                <w:lang w:val="en-US"/>
              </w:rPr>
              <w:t>tetraparesis</w:t>
            </w:r>
            <w:proofErr w:type="spellEnd"/>
            <w:r w:rsidRPr="00AC5F17">
              <w:rPr>
                <w:rFonts w:ascii="Arial" w:hAnsi="Arial" w:cs="Arial"/>
                <w:color w:val="000000"/>
                <w:sz w:val="14"/>
                <w:szCs w:val="14"/>
                <w:lang w:val="en-US"/>
              </w:rPr>
              <w:t xml:space="preserve">, </w:t>
            </w:r>
            <w:proofErr w:type="spellStart"/>
            <w:r w:rsidRPr="00AC5F17">
              <w:rPr>
                <w:rFonts w:ascii="Arial" w:hAnsi="Arial" w:cs="Arial"/>
                <w:color w:val="000000"/>
                <w:sz w:val="14"/>
                <w:szCs w:val="14"/>
                <w:lang w:val="en-US"/>
              </w:rPr>
              <w:t>thermhypesthesia</w:t>
            </w:r>
            <w:proofErr w:type="spellEnd"/>
            <w:r w:rsidRPr="00AC5F17">
              <w:rPr>
                <w:rFonts w:ascii="Arial" w:hAnsi="Arial" w:cs="Arial"/>
                <w:color w:val="000000"/>
                <w:sz w:val="14"/>
                <w:szCs w:val="14"/>
                <w:lang w:val="en-US"/>
              </w:rPr>
              <w:t xml:space="preserve"> right leg, </w:t>
            </w:r>
            <w:proofErr w:type="spellStart"/>
            <w:r w:rsidRPr="00AC5F17">
              <w:rPr>
                <w:rFonts w:ascii="Arial" w:hAnsi="Arial" w:cs="Arial"/>
                <w:color w:val="000000"/>
                <w:sz w:val="14"/>
                <w:szCs w:val="14"/>
                <w:lang w:val="en-US"/>
              </w:rPr>
              <w:t>pallhypesthesia</w:t>
            </w:r>
            <w:proofErr w:type="spellEnd"/>
            <w:r w:rsidRPr="00AC5F17">
              <w:rPr>
                <w:rFonts w:ascii="Arial" w:hAnsi="Arial" w:cs="Arial"/>
                <w:color w:val="000000"/>
                <w:sz w:val="14"/>
                <w:szCs w:val="14"/>
                <w:lang w:val="en-US"/>
              </w:rPr>
              <w:t xml:space="preserve"> both legs, extensor plantar response bilaterally</w:t>
            </w:r>
          </w:p>
        </w:tc>
      </w:tr>
      <w:tr w:rsidR="00F330B2" w:rsidRPr="00AC5F17" w14:paraId="70D5EF34"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11F260D8"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17</w:t>
            </w:r>
          </w:p>
        </w:tc>
        <w:tc>
          <w:tcPr>
            <w:tcW w:w="699" w:type="dxa"/>
            <w:tcBorders>
              <w:top w:val="nil"/>
              <w:left w:val="nil"/>
              <w:bottom w:val="single" w:sz="4" w:space="0" w:color="auto"/>
              <w:right w:val="single" w:sz="4" w:space="0" w:color="auto"/>
            </w:tcBorders>
            <w:shd w:val="clear" w:color="000000" w:fill="FFFFFF"/>
            <w:noWrap/>
            <w:hideMark/>
          </w:tcPr>
          <w:p w14:paraId="1A7A056E"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m</w:t>
            </w:r>
          </w:p>
        </w:tc>
        <w:tc>
          <w:tcPr>
            <w:tcW w:w="855" w:type="dxa"/>
            <w:tcBorders>
              <w:top w:val="nil"/>
              <w:left w:val="nil"/>
              <w:bottom w:val="single" w:sz="4" w:space="0" w:color="auto"/>
              <w:right w:val="single" w:sz="4" w:space="0" w:color="auto"/>
            </w:tcBorders>
            <w:shd w:val="clear" w:color="auto" w:fill="auto"/>
            <w:noWrap/>
            <w:hideMark/>
          </w:tcPr>
          <w:p w14:paraId="562F00F6"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49</w:t>
            </w:r>
          </w:p>
        </w:tc>
        <w:tc>
          <w:tcPr>
            <w:tcW w:w="5874" w:type="dxa"/>
            <w:tcBorders>
              <w:top w:val="nil"/>
              <w:left w:val="nil"/>
              <w:bottom w:val="single" w:sz="4" w:space="0" w:color="auto"/>
              <w:right w:val="single" w:sz="4" w:space="0" w:color="auto"/>
            </w:tcBorders>
            <w:shd w:val="clear" w:color="auto" w:fill="auto"/>
            <w:hideMark/>
          </w:tcPr>
          <w:p w14:paraId="6444B974"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1 year of progressive paraparesis starting on the left side, radiating pain in the medial ventral right thigh, generalized muscle twitching and cramps</w:t>
            </w:r>
          </w:p>
        </w:tc>
        <w:tc>
          <w:tcPr>
            <w:tcW w:w="6139" w:type="dxa"/>
            <w:tcBorders>
              <w:top w:val="nil"/>
              <w:left w:val="nil"/>
              <w:bottom w:val="single" w:sz="4" w:space="0" w:color="auto"/>
              <w:right w:val="single" w:sz="4" w:space="0" w:color="auto"/>
            </w:tcBorders>
            <w:shd w:val="clear" w:color="000000" w:fill="FFFFFF"/>
            <w:hideMark/>
          </w:tcPr>
          <w:p w14:paraId="3B8B7A0C"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li&gt;re spastic paraparesis, muscle atrophy left thenar, the right thigh and both calves</w:t>
            </w:r>
          </w:p>
        </w:tc>
      </w:tr>
      <w:tr w:rsidR="00F330B2" w:rsidRPr="00AC5F17" w14:paraId="7C68516D"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5A469DB8"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18</w:t>
            </w:r>
          </w:p>
        </w:tc>
        <w:tc>
          <w:tcPr>
            <w:tcW w:w="699" w:type="dxa"/>
            <w:tcBorders>
              <w:top w:val="nil"/>
              <w:left w:val="nil"/>
              <w:bottom w:val="single" w:sz="4" w:space="0" w:color="auto"/>
              <w:right w:val="single" w:sz="4" w:space="0" w:color="auto"/>
            </w:tcBorders>
            <w:shd w:val="clear" w:color="000000" w:fill="FFFFFF"/>
            <w:noWrap/>
            <w:hideMark/>
          </w:tcPr>
          <w:p w14:paraId="621D712F"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f</w:t>
            </w:r>
          </w:p>
        </w:tc>
        <w:tc>
          <w:tcPr>
            <w:tcW w:w="855" w:type="dxa"/>
            <w:tcBorders>
              <w:top w:val="nil"/>
              <w:left w:val="nil"/>
              <w:bottom w:val="single" w:sz="4" w:space="0" w:color="auto"/>
              <w:right w:val="single" w:sz="4" w:space="0" w:color="auto"/>
            </w:tcBorders>
            <w:shd w:val="clear" w:color="auto" w:fill="auto"/>
            <w:noWrap/>
            <w:hideMark/>
          </w:tcPr>
          <w:p w14:paraId="1E8C1402"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69</w:t>
            </w:r>
          </w:p>
        </w:tc>
        <w:tc>
          <w:tcPr>
            <w:tcW w:w="5874" w:type="dxa"/>
            <w:tcBorders>
              <w:top w:val="nil"/>
              <w:left w:val="nil"/>
              <w:bottom w:val="single" w:sz="4" w:space="0" w:color="auto"/>
              <w:right w:val="single" w:sz="4" w:space="0" w:color="auto"/>
            </w:tcBorders>
            <w:shd w:val="clear" w:color="auto" w:fill="auto"/>
            <w:hideMark/>
          </w:tcPr>
          <w:p w14:paraId="7EE854D5"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2 months of progressive asymmetrical arm weakness, 4 months of minimal weakness of the legs</w:t>
            </w:r>
          </w:p>
        </w:tc>
        <w:tc>
          <w:tcPr>
            <w:tcW w:w="6139" w:type="dxa"/>
            <w:tcBorders>
              <w:top w:val="nil"/>
              <w:left w:val="nil"/>
              <w:bottom w:val="single" w:sz="4" w:space="0" w:color="auto"/>
              <w:right w:val="single" w:sz="4" w:space="0" w:color="auto"/>
            </w:tcBorders>
            <w:shd w:val="clear" w:color="000000" w:fill="FFFFFF"/>
            <w:hideMark/>
          </w:tcPr>
          <w:p w14:paraId="320B73DA"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mild paresis of both arms more pronounced on the right, minimal paresis of the legs</w:t>
            </w:r>
          </w:p>
        </w:tc>
      </w:tr>
      <w:tr w:rsidR="00F330B2" w:rsidRPr="00AC5F17" w14:paraId="441B52C4"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4908BDA1"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19</w:t>
            </w:r>
          </w:p>
        </w:tc>
        <w:tc>
          <w:tcPr>
            <w:tcW w:w="699" w:type="dxa"/>
            <w:tcBorders>
              <w:top w:val="nil"/>
              <w:left w:val="nil"/>
              <w:bottom w:val="single" w:sz="4" w:space="0" w:color="auto"/>
              <w:right w:val="single" w:sz="4" w:space="0" w:color="auto"/>
            </w:tcBorders>
            <w:shd w:val="clear" w:color="000000" w:fill="FFFFFF"/>
            <w:noWrap/>
            <w:hideMark/>
          </w:tcPr>
          <w:p w14:paraId="6F5FAD37"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m</w:t>
            </w:r>
          </w:p>
        </w:tc>
        <w:tc>
          <w:tcPr>
            <w:tcW w:w="855" w:type="dxa"/>
            <w:tcBorders>
              <w:top w:val="nil"/>
              <w:left w:val="nil"/>
              <w:bottom w:val="single" w:sz="4" w:space="0" w:color="auto"/>
              <w:right w:val="single" w:sz="4" w:space="0" w:color="auto"/>
            </w:tcBorders>
            <w:shd w:val="clear" w:color="auto" w:fill="auto"/>
            <w:noWrap/>
            <w:hideMark/>
          </w:tcPr>
          <w:p w14:paraId="44850E1E"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50</w:t>
            </w:r>
          </w:p>
        </w:tc>
        <w:tc>
          <w:tcPr>
            <w:tcW w:w="5874" w:type="dxa"/>
            <w:tcBorders>
              <w:top w:val="nil"/>
              <w:left w:val="nil"/>
              <w:bottom w:val="single" w:sz="4" w:space="0" w:color="auto"/>
              <w:right w:val="single" w:sz="4" w:space="0" w:color="auto"/>
            </w:tcBorders>
            <w:shd w:val="clear" w:color="auto" w:fill="auto"/>
            <w:hideMark/>
          </w:tcPr>
          <w:p w14:paraId="3F7B678B"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&gt;2 months of progressive weakness and muscle wasting, known psoriasis arthritis. Diagnosis of diabetic neuropathy</w:t>
            </w:r>
          </w:p>
        </w:tc>
        <w:tc>
          <w:tcPr>
            <w:tcW w:w="6139" w:type="dxa"/>
            <w:tcBorders>
              <w:top w:val="nil"/>
              <w:left w:val="nil"/>
              <w:bottom w:val="single" w:sz="4" w:space="0" w:color="auto"/>
              <w:right w:val="single" w:sz="4" w:space="0" w:color="auto"/>
            </w:tcBorders>
            <w:shd w:val="clear" w:color="000000" w:fill="FFFFFF"/>
            <w:hideMark/>
          </w:tcPr>
          <w:p w14:paraId="7C4026BE"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 xml:space="preserve">symmetrical </w:t>
            </w:r>
            <w:proofErr w:type="spellStart"/>
            <w:r w:rsidRPr="00AC5F17">
              <w:rPr>
                <w:rFonts w:ascii="Arial" w:hAnsi="Arial" w:cs="Arial"/>
                <w:color w:val="000000"/>
                <w:sz w:val="14"/>
                <w:szCs w:val="14"/>
                <w:lang w:val="en-US"/>
              </w:rPr>
              <w:t>tetraparesis</w:t>
            </w:r>
            <w:proofErr w:type="spellEnd"/>
            <w:r w:rsidRPr="00AC5F17">
              <w:rPr>
                <w:rFonts w:ascii="Arial" w:hAnsi="Arial" w:cs="Arial"/>
                <w:color w:val="000000"/>
                <w:sz w:val="14"/>
                <w:szCs w:val="14"/>
                <w:lang w:val="en-US"/>
              </w:rPr>
              <w:t xml:space="preserve">, exaggerated deep tendon reflexes of the legs, stocking-type hypesthesia’s, </w:t>
            </w:r>
            <w:proofErr w:type="spellStart"/>
            <w:r w:rsidRPr="00AC5F17">
              <w:rPr>
                <w:rFonts w:ascii="Arial" w:hAnsi="Arial" w:cs="Arial"/>
                <w:color w:val="000000"/>
                <w:sz w:val="14"/>
                <w:szCs w:val="14"/>
                <w:lang w:val="en-US"/>
              </w:rPr>
              <w:t>pallanaesthesia</w:t>
            </w:r>
            <w:proofErr w:type="spellEnd"/>
            <w:r w:rsidRPr="00AC5F17">
              <w:rPr>
                <w:rFonts w:ascii="Arial" w:hAnsi="Arial" w:cs="Arial"/>
                <w:color w:val="000000"/>
                <w:sz w:val="14"/>
                <w:szCs w:val="14"/>
                <w:lang w:val="en-US"/>
              </w:rPr>
              <w:t xml:space="preserve"> of both feet</w:t>
            </w:r>
          </w:p>
        </w:tc>
      </w:tr>
      <w:tr w:rsidR="00F330B2" w:rsidRPr="00AC5F17" w14:paraId="085FF79B"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6742F9E6"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20</w:t>
            </w:r>
          </w:p>
        </w:tc>
        <w:tc>
          <w:tcPr>
            <w:tcW w:w="699" w:type="dxa"/>
            <w:tcBorders>
              <w:top w:val="nil"/>
              <w:left w:val="nil"/>
              <w:bottom w:val="single" w:sz="4" w:space="0" w:color="auto"/>
              <w:right w:val="single" w:sz="4" w:space="0" w:color="auto"/>
            </w:tcBorders>
            <w:shd w:val="clear" w:color="000000" w:fill="FFFFFF"/>
            <w:noWrap/>
            <w:hideMark/>
          </w:tcPr>
          <w:p w14:paraId="0F79DE73"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f</w:t>
            </w:r>
          </w:p>
        </w:tc>
        <w:tc>
          <w:tcPr>
            <w:tcW w:w="855" w:type="dxa"/>
            <w:tcBorders>
              <w:top w:val="nil"/>
              <w:left w:val="nil"/>
              <w:bottom w:val="single" w:sz="4" w:space="0" w:color="auto"/>
              <w:right w:val="single" w:sz="4" w:space="0" w:color="auto"/>
            </w:tcBorders>
            <w:shd w:val="clear" w:color="auto" w:fill="auto"/>
            <w:noWrap/>
            <w:hideMark/>
          </w:tcPr>
          <w:p w14:paraId="515798D9"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44</w:t>
            </w:r>
          </w:p>
        </w:tc>
        <w:tc>
          <w:tcPr>
            <w:tcW w:w="5874" w:type="dxa"/>
            <w:tcBorders>
              <w:top w:val="nil"/>
              <w:left w:val="nil"/>
              <w:bottom w:val="single" w:sz="4" w:space="0" w:color="auto"/>
              <w:right w:val="single" w:sz="4" w:space="0" w:color="auto"/>
            </w:tcBorders>
            <w:shd w:val="clear" w:color="auto" w:fill="auto"/>
            <w:hideMark/>
          </w:tcPr>
          <w:p w14:paraId="288FAA14"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 xml:space="preserve">11years of fluctuating hypesthesia of the lower limbs, unsteady </w:t>
            </w:r>
            <w:proofErr w:type="gramStart"/>
            <w:r w:rsidRPr="00AC5F17">
              <w:rPr>
                <w:rFonts w:ascii="Arial" w:hAnsi="Arial" w:cs="Arial"/>
                <w:color w:val="000000"/>
                <w:sz w:val="14"/>
                <w:szCs w:val="14"/>
                <w:lang w:val="en-US"/>
              </w:rPr>
              <w:t>gait</w:t>
            </w:r>
            <w:proofErr w:type="gramEnd"/>
            <w:r w:rsidRPr="00AC5F17">
              <w:rPr>
                <w:rFonts w:ascii="Arial" w:hAnsi="Arial" w:cs="Arial"/>
                <w:color w:val="000000"/>
                <w:sz w:val="14"/>
                <w:szCs w:val="14"/>
                <w:lang w:val="en-US"/>
              </w:rPr>
              <w:t xml:space="preserve"> and stance</w:t>
            </w:r>
          </w:p>
        </w:tc>
        <w:tc>
          <w:tcPr>
            <w:tcW w:w="6139" w:type="dxa"/>
            <w:tcBorders>
              <w:top w:val="nil"/>
              <w:left w:val="nil"/>
              <w:bottom w:val="single" w:sz="4" w:space="0" w:color="auto"/>
              <w:right w:val="single" w:sz="4" w:space="0" w:color="auto"/>
            </w:tcBorders>
            <w:shd w:val="clear" w:color="000000" w:fill="FFFFFF"/>
            <w:noWrap/>
            <w:hideMark/>
          </w:tcPr>
          <w:p w14:paraId="2A7C94AA"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absent ankle jerks, hypesthesia of the lateral aspects of both lower legs</w:t>
            </w:r>
          </w:p>
        </w:tc>
      </w:tr>
      <w:tr w:rsidR="00F330B2" w:rsidRPr="00AC5F17" w14:paraId="7342243B"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64AAB179"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21</w:t>
            </w:r>
          </w:p>
        </w:tc>
        <w:tc>
          <w:tcPr>
            <w:tcW w:w="699" w:type="dxa"/>
            <w:tcBorders>
              <w:top w:val="nil"/>
              <w:left w:val="nil"/>
              <w:bottom w:val="single" w:sz="4" w:space="0" w:color="auto"/>
              <w:right w:val="single" w:sz="4" w:space="0" w:color="auto"/>
            </w:tcBorders>
            <w:shd w:val="clear" w:color="000000" w:fill="FFFFFF"/>
            <w:noWrap/>
            <w:hideMark/>
          </w:tcPr>
          <w:p w14:paraId="036769B2"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f</w:t>
            </w:r>
          </w:p>
        </w:tc>
        <w:tc>
          <w:tcPr>
            <w:tcW w:w="855" w:type="dxa"/>
            <w:tcBorders>
              <w:top w:val="nil"/>
              <w:left w:val="nil"/>
              <w:bottom w:val="single" w:sz="4" w:space="0" w:color="auto"/>
              <w:right w:val="single" w:sz="4" w:space="0" w:color="auto"/>
            </w:tcBorders>
            <w:shd w:val="clear" w:color="auto" w:fill="auto"/>
            <w:noWrap/>
            <w:hideMark/>
          </w:tcPr>
          <w:p w14:paraId="314E7302"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76</w:t>
            </w:r>
          </w:p>
        </w:tc>
        <w:tc>
          <w:tcPr>
            <w:tcW w:w="5874" w:type="dxa"/>
            <w:tcBorders>
              <w:top w:val="nil"/>
              <w:left w:val="nil"/>
              <w:bottom w:val="single" w:sz="4" w:space="0" w:color="auto"/>
              <w:right w:val="single" w:sz="4" w:space="0" w:color="auto"/>
            </w:tcBorders>
            <w:shd w:val="clear" w:color="auto" w:fill="auto"/>
            <w:noWrap/>
            <w:hideMark/>
          </w:tcPr>
          <w:p w14:paraId="299EE70C"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rapid progression of pre-existing gait disorder</w:t>
            </w:r>
          </w:p>
        </w:tc>
        <w:tc>
          <w:tcPr>
            <w:tcW w:w="6139" w:type="dxa"/>
            <w:tcBorders>
              <w:top w:val="nil"/>
              <w:left w:val="nil"/>
              <w:bottom w:val="single" w:sz="4" w:space="0" w:color="auto"/>
              <w:right w:val="single" w:sz="4" w:space="0" w:color="auto"/>
            </w:tcBorders>
            <w:shd w:val="clear" w:color="000000" w:fill="FFFFFF"/>
            <w:hideMark/>
          </w:tcPr>
          <w:p w14:paraId="50129099"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 xml:space="preserve">slight flaccid paraparesis, hyporeflexia and bilateral malleolar </w:t>
            </w:r>
            <w:proofErr w:type="spellStart"/>
            <w:r w:rsidRPr="00AC5F17">
              <w:rPr>
                <w:rFonts w:ascii="Arial" w:hAnsi="Arial" w:cs="Arial"/>
                <w:color w:val="000000"/>
                <w:sz w:val="14"/>
                <w:szCs w:val="14"/>
                <w:lang w:val="en-US"/>
              </w:rPr>
              <w:t>pallhypesthesia</w:t>
            </w:r>
            <w:proofErr w:type="spellEnd"/>
            <w:r w:rsidRPr="00AC5F17">
              <w:rPr>
                <w:rFonts w:ascii="Arial" w:hAnsi="Arial" w:cs="Arial"/>
                <w:color w:val="000000"/>
                <w:sz w:val="14"/>
                <w:szCs w:val="14"/>
                <w:lang w:val="en-US"/>
              </w:rPr>
              <w:t xml:space="preserve">, fever (38.1 °C) </w:t>
            </w:r>
          </w:p>
        </w:tc>
      </w:tr>
      <w:tr w:rsidR="00F330B2" w:rsidRPr="00AC5F17" w14:paraId="18E843BA" w14:textId="77777777" w:rsidTr="00D55357">
        <w:trPr>
          <w:trHeight w:val="20"/>
        </w:trPr>
        <w:tc>
          <w:tcPr>
            <w:tcW w:w="364" w:type="dxa"/>
            <w:tcBorders>
              <w:top w:val="single" w:sz="4" w:space="0" w:color="auto"/>
              <w:left w:val="single" w:sz="4" w:space="0" w:color="auto"/>
              <w:bottom w:val="single" w:sz="4" w:space="0" w:color="auto"/>
              <w:right w:val="single" w:sz="4" w:space="0" w:color="auto"/>
            </w:tcBorders>
            <w:shd w:val="clear" w:color="000000" w:fill="FFFFFF"/>
            <w:noWrap/>
            <w:hideMark/>
          </w:tcPr>
          <w:p w14:paraId="4B74E5CB"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22</w:t>
            </w:r>
          </w:p>
        </w:tc>
        <w:tc>
          <w:tcPr>
            <w:tcW w:w="699" w:type="dxa"/>
            <w:tcBorders>
              <w:top w:val="single" w:sz="4" w:space="0" w:color="auto"/>
              <w:left w:val="nil"/>
              <w:bottom w:val="single" w:sz="4" w:space="0" w:color="auto"/>
              <w:right w:val="single" w:sz="4" w:space="0" w:color="auto"/>
            </w:tcBorders>
            <w:shd w:val="clear" w:color="000000" w:fill="FFFFFF"/>
            <w:noWrap/>
            <w:hideMark/>
          </w:tcPr>
          <w:p w14:paraId="5EA0680C"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f</w:t>
            </w:r>
          </w:p>
        </w:tc>
        <w:tc>
          <w:tcPr>
            <w:tcW w:w="855" w:type="dxa"/>
            <w:tcBorders>
              <w:top w:val="single" w:sz="4" w:space="0" w:color="auto"/>
              <w:left w:val="nil"/>
              <w:bottom w:val="single" w:sz="4" w:space="0" w:color="auto"/>
              <w:right w:val="single" w:sz="4" w:space="0" w:color="auto"/>
            </w:tcBorders>
            <w:shd w:val="clear" w:color="000000" w:fill="FFFFFF"/>
            <w:noWrap/>
            <w:hideMark/>
          </w:tcPr>
          <w:p w14:paraId="4AC48341"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57</w:t>
            </w:r>
          </w:p>
        </w:tc>
        <w:tc>
          <w:tcPr>
            <w:tcW w:w="5874" w:type="dxa"/>
            <w:tcBorders>
              <w:top w:val="single" w:sz="4" w:space="0" w:color="auto"/>
              <w:left w:val="nil"/>
              <w:bottom w:val="single" w:sz="4" w:space="0" w:color="auto"/>
              <w:right w:val="single" w:sz="4" w:space="0" w:color="auto"/>
            </w:tcBorders>
            <w:shd w:val="clear" w:color="000000" w:fill="FFFFFF"/>
            <w:hideMark/>
          </w:tcPr>
          <w:p w14:paraId="6FEC27DB"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4 months of left facial muscle twitching of fluctuation intensity, history of borreliosis with arthralgias and myalgias, as well as shingles with hypesthesia left groin and foot drop following reportedly traumatic peroneal nerve palsy</w:t>
            </w:r>
          </w:p>
        </w:tc>
        <w:tc>
          <w:tcPr>
            <w:tcW w:w="6139" w:type="dxa"/>
            <w:tcBorders>
              <w:top w:val="single" w:sz="4" w:space="0" w:color="auto"/>
              <w:left w:val="nil"/>
              <w:bottom w:val="single" w:sz="4" w:space="0" w:color="auto"/>
              <w:right w:val="single" w:sz="4" w:space="0" w:color="auto"/>
            </w:tcBorders>
            <w:shd w:val="clear" w:color="000000" w:fill="FFFFFF"/>
            <w:hideMark/>
          </w:tcPr>
          <w:p w14:paraId="51C1F531"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 xml:space="preserve">continuous twitching of left corner of the mouth without facial palsy, left foot and toe extension paresis, </w:t>
            </w:r>
            <w:proofErr w:type="spellStart"/>
            <w:r w:rsidRPr="00AC5F17">
              <w:rPr>
                <w:rFonts w:ascii="Arial" w:hAnsi="Arial" w:cs="Arial"/>
                <w:color w:val="000000"/>
                <w:sz w:val="14"/>
                <w:szCs w:val="14"/>
                <w:lang w:val="en-US"/>
              </w:rPr>
              <w:t>hypaesthetic</w:t>
            </w:r>
            <w:proofErr w:type="spellEnd"/>
            <w:r w:rsidRPr="00AC5F17">
              <w:rPr>
                <w:rFonts w:ascii="Arial" w:hAnsi="Arial" w:cs="Arial"/>
                <w:color w:val="000000"/>
                <w:sz w:val="14"/>
                <w:szCs w:val="14"/>
                <w:lang w:val="en-US"/>
              </w:rPr>
              <w:t xml:space="preserve"> area at her right groin</w:t>
            </w:r>
          </w:p>
        </w:tc>
      </w:tr>
      <w:tr w:rsidR="00F330B2" w:rsidRPr="00AC5F17" w14:paraId="61545D7A"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217AF1C4"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23</w:t>
            </w:r>
          </w:p>
        </w:tc>
        <w:tc>
          <w:tcPr>
            <w:tcW w:w="699" w:type="dxa"/>
            <w:tcBorders>
              <w:top w:val="nil"/>
              <w:left w:val="nil"/>
              <w:bottom w:val="single" w:sz="4" w:space="0" w:color="auto"/>
              <w:right w:val="single" w:sz="4" w:space="0" w:color="auto"/>
            </w:tcBorders>
            <w:shd w:val="clear" w:color="000000" w:fill="FFFFFF"/>
            <w:noWrap/>
            <w:hideMark/>
          </w:tcPr>
          <w:p w14:paraId="0499B2B7"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f</w:t>
            </w:r>
          </w:p>
        </w:tc>
        <w:tc>
          <w:tcPr>
            <w:tcW w:w="855" w:type="dxa"/>
            <w:tcBorders>
              <w:top w:val="nil"/>
              <w:left w:val="nil"/>
              <w:bottom w:val="single" w:sz="4" w:space="0" w:color="auto"/>
              <w:right w:val="single" w:sz="4" w:space="0" w:color="auto"/>
            </w:tcBorders>
            <w:shd w:val="clear" w:color="auto" w:fill="auto"/>
            <w:noWrap/>
            <w:hideMark/>
          </w:tcPr>
          <w:p w14:paraId="1769C709"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52</w:t>
            </w:r>
          </w:p>
        </w:tc>
        <w:tc>
          <w:tcPr>
            <w:tcW w:w="5874" w:type="dxa"/>
            <w:tcBorders>
              <w:top w:val="nil"/>
              <w:left w:val="nil"/>
              <w:bottom w:val="single" w:sz="4" w:space="0" w:color="auto"/>
              <w:right w:val="single" w:sz="4" w:space="0" w:color="auto"/>
            </w:tcBorders>
            <w:shd w:val="clear" w:color="auto" w:fill="auto"/>
            <w:hideMark/>
          </w:tcPr>
          <w:p w14:paraId="500572B8"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5 months of emotional lability, depression; 2 months dizziness, gait instability and fatigue, disturbance of memory</w:t>
            </w:r>
          </w:p>
        </w:tc>
        <w:tc>
          <w:tcPr>
            <w:tcW w:w="6139" w:type="dxa"/>
            <w:tcBorders>
              <w:top w:val="nil"/>
              <w:left w:val="nil"/>
              <w:bottom w:val="single" w:sz="4" w:space="0" w:color="auto"/>
              <w:right w:val="single" w:sz="4" w:space="0" w:color="auto"/>
            </w:tcBorders>
            <w:shd w:val="clear" w:color="000000" w:fill="FFFFFF"/>
            <w:hideMark/>
          </w:tcPr>
          <w:p w14:paraId="7C0EDD7F"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 xml:space="preserve">executive dysfunction, perseveration, slowed cognitive processing speed, distal </w:t>
            </w:r>
            <w:proofErr w:type="spellStart"/>
            <w:r w:rsidRPr="00AC5F17">
              <w:rPr>
                <w:rFonts w:ascii="Arial" w:hAnsi="Arial" w:cs="Arial"/>
                <w:color w:val="000000"/>
                <w:sz w:val="14"/>
                <w:szCs w:val="14"/>
                <w:lang w:val="en-US"/>
              </w:rPr>
              <w:t>pallhypesthesia</w:t>
            </w:r>
            <w:proofErr w:type="spellEnd"/>
          </w:p>
        </w:tc>
      </w:tr>
      <w:tr w:rsidR="00F330B2" w:rsidRPr="00AC5F17" w14:paraId="70E085AB"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7C92F366"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24</w:t>
            </w:r>
          </w:p>
        </w:tc>
        <w:tc>
          <w:tcPr>
            <w:tcW w:w="699" w:type="dxa"/>
            <w:tcBorders>
              <w:top w:val="nil"/>
              <w:left w:val="nil"/>
              <w:bottom w:val="single" w:sz="4" w:space="0" w:color="auto"/>
              <w:right w:val="single" w:sz="4" w:space="0" w:color="auto"/>
            </w:tcBorders>
            <w:shd w:val="clear" w:color="000000" w:fill="FFFFFF"/>
            <w:noWrap/>
            <w:hideMark/>
          </w:tcPr>
          <w:p w14:paraId="2C908758"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f</w:t>
            </w:r>
          </w:p>
        </w:tc>
        <w:tc>
          <w:tcPr>
            <w:tcW w:w="855" w:type="dxa"/>
            <w:tcBorders>
              <w:top w:val="nil"/>
              <w:left w:val="nil"/>
              <w:bottom w:val="single" w:sz="4" w:space="0" w:color="auto"/>
              <w:right w:val="single" w:sz="4" w:space="0" w:color="auto"/>
            </w:tcBorders>
            <w:shd w:val="clear" w:color="000000" w:fill="FFFFFF"/>
            <w:noWrap/>
            <w:hideMark/>
          </w:tcPr>
          <w:p w14:paraId="3FA4F50A"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50</w:t>
            </w:r>
          </w:p>
        </w:tc>
        <w:tc>
          <w:tcPr>
            <w:tcW w:w="5874" w:type="dxa"/>
            <w:tcBorders>
              <w:top w:val="nil"/>
              <w:left w:val="nil"/>
              <w:bottom w:val="single" w:sz="4" w:space="0" w:color="auto"/>
              <w:right w:val="single" w:sz="4" w:space="0" w:color="auto"/>
            </w:tcBorders>
            <w:shd w:val="clear" w:color="000000" w:fill="FFFFFF"/>
            <w:noWrap/>
            <w:hideMark/>
          </w:tcPr>
          <w:p w14:paraId="365951B5"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2 days of loss of vision in the nasal visual field of the left eye</w:t>
            </w:r>
          </w:p>
        </w:tc>
        <w:tc>
          <w:tcPr>
            <w:tcW w:w="6139" w:type="dxa"/>
            <w:tcBorders>
              <w:top w:val="nil"/>
              <w:left w:val="nil"/>
              <w:bottom w:val="single" w:sz="4" w:space="0" w:color="auto"/>
              <w:right w:val="single" w:sz="4" w:space="0" w:color="auto"/>
            </w:tcBorders>
            <w:shd w:val="clear" w:color="000000" w:fill="FFFFFF"/>
            <w:hideMark/>
          </w:tcPr>
          <w:p w14:paraId="1BA054C3"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restriction of the left nasal visual field and decreased visual acuity of the left eye (0.5)</w:t>
            </w:r>
          </w:p>
        </w:tc>
      </w:tr>
      <w:tr w:rsidR="00F330B2" w:rsidRPr="00AC5F17" w14:paraId="0321A37E" w14:textId="77777777" w:rsidTr="00D55357">
        <w:trPr>
          <w:trHeight w:val="20"/>
        </w:trPr>
        <w:tc>
          <w:tcPr>
            <w:tcW w:w="364" w:type="dxa"/>
            <w:tcBorders>
              <w:top w:val="nil"/>
              <w:left w:val="single" w:sz="4" w:space="0" w:color="auto"/>
              <w:bottom w:val="single" w:sz="4" w:space="0" w:color="auto"/>
              <w:right w:val="single" w:sz="4" w:space="0" w:color="auto"/>
            </w:tcBorders>
            <w:shd w:val="clear" w:color="000000" w:fill="FFFFFF"/>
            <w:noWrap/>
            <w:hideMark/>
          </w:tcPr>
          <w:p w14:paraId="7074E03D"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25</w:t>
            </w:r>
          </w:p>
        </w:tc>
        <w:tc>
          <w:tcPr>
            <w:tcW w:w="699" w:type="dxa"/>
            <w:tcBorders>
              <w:top w:val="nil"/>
              <w:left w:val="nil"/>
              <w:bottom w:val="single" w:sz="4" w:space="0" w:color="auto"/>
              <w:right w:val="single" w:sz="4" w:space="0" w:color="auto"/>
            </w:tcBorders>
            <w:shd w:val="clear" w:color="000000" w:fill="FFFFFF"/>
            <w:noWrap/>
            <w:hideMark/>
          </w:tcPr>
          <w:p w14:paraId="4ECB6C63"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m</w:t>
            </w:r>
          </w:p>
        </w:tc>
        <w:tc>
          <w:tcPr>
            <w:tcW w:w="855" w:type="dxa"/>
            <w:tcBorders>
              <w:top w:val="nil"/>
              <w:left w:val="nil"/>
              <w:bottom w:val="single" w:sz="4" w:space="0" w:color="auto"/>
              <w:right w:val="single" w:sz="4" w:space="0" w:color="auto"/>
            </w:tcBorders>
            <w:shd w:val="clear" w:color="auto" w:fill="auto"/>
            <w:noWrap/>
            <w:hideMark/>
          </w:tcPr>
          <w:p w14:paraId="6D09DEEA"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62</w:t>
            </w:r>
          </w:p>
        </w:tc>
        <w:tc>
          <w:tcPr>
            <w:tcW w:w="5874" w:type="dxa"/>
            <w:tcBorders>
              <w:top w:val="nil"/>
              <w:left w:val="nil"/>
              <w:bottom w:val="single" w:sz="4" w:space="0" w:color="auto"/>
              <w:right w:val="single" w:sz="4" w:space="0" w:color="auto"/>
            </w:tcBorders>
            <w:shd w:val="clear" w:color="auto" w:fill="auto"/>
            <w:hideMark/>
          </w:tcPr>
          <w:p w14:paraId="2EB9A5C1" w14:textId="77777777" w:rsidR="00F330B2" w:rsidRPr="00AC5F17" w:rsidRDefault="00F330B2" w:rsidP="00D55357">
            <w:pPr>
              <w:jc w:val="both"/>
              <w:rPr>
                <w:rFonts w:ascii="Arial" w:hAnsi="Arial" w:cs="Arial"/>
                <w:color w:val="000000"/>
                <w:sz w:val="14"/>
                <w:szCs w:val="14"/>
                <w:lang w:val="en-US"/>
              </w:rPr>
            </w:pPr>
            <w:r w:rsidRPr="00AC5F17">
              <w:rPr>
                <w:rFonts w:ascii="Arial" w:hAnsi="Arial" w:cs="Arial"/>
                <w:color w:val="000000"/>
                <w:sz w:val="14"/>
                <w:szCs w:val="14"/>
                <w:lang w:val="en-US"/>
              </w:rPr>
              <w:t>3 years of progressive paraparesis. Exercise-induced myalgias and cramps, numbs toes, painful cramps in both legs</w:t>
            </w:r>
          </w:p>
        </w:tc>
        <w:tc>
          <w:tcPr>
            <w:tcW w:w="6139" w:type="dxa"/>
            <w:tcBorders>
              <w:top w:val="nil"/>
              <w:left w:val="nil"/>
              <w:bottom w:val="single" w:sz="4" w:space="0" w:color="auto"/>
              <w:right w:val="single" w:sz="4" w:space="0" w:color="auto"/>
            </w:tcBorders>
            <w:shd w:val="clear" w:color="000000" w:fill="FFFFFF"/>
            <w:hideMark/>
          </w:tcPr>
          <w:p w14:paraId="2318A293" w14:textId="77777777" w:rsidR="00F330B2" w:rsidRPr="00AC5F17" w:rsidRDefault="00F330B2" w:rsidP="00D55357">
            <w:pPr>
              <w:jc w:val="center"/>
              <w:rPr>
                <w:rFonts w:ascii="Arial" w:hAnsi="Arial" w:cs="Arial"/>
                <w:color w:val="000000"/>
                <w:sz w:val="14"/>
                <w:szCs w:val="14"/>
                <w:lang w:val="en-US"/>
              </w:rPr>
            </w:pPr>
            <w:r w:rsidRPr="00AC5F17">
              <w:rPr>
                <w:rFonts w:ascii="Arial" w:hAnsi="Arial" w:cs="Arial"/>
                <w:color w:val="000000"/>
                <w:sz w:val="14"/>
                <w:szCs w:val="14"/>
                <w:lang w:val="en-US"/>
              </w:rPr>
              <w:t xml:space="preserve">right&gt;left paraparesis, right triceps </w:t>
            </w:r>
            <w:proofErr w:type="spellStart"/>
            <w:r w:rsidRPr="00AC5F17">
              <w:rPr>
                <w:rFonts w:ascii="Arial" w:hAnsi="Arial" w:cs="Arial"/>
                <w:color w:val="000000"/>
                <w:sz w:val="14"/>
                <w:szCs w:val="14"/>
                <w:lang w:val="en-US"/>
              </w:rPr>
              <w:t>surae</w:t>
            </w:r>
            <w:proofErr w:type="spellEnd"/>
            <w:r w:rsidRPr="00AC5F17">
              <w:rPr>
                <w:rFonts w:ascii="Arial" w:hAnsi="Arial" w:cs="Arial"/>
                <w:color w:val="000000"/>
                <w:sz w:val="14"/>
                <w:szCs w:val="14"/>
                <w:lang w:val="en-US"/>
              </w:rPr>
              <w:t xml:space="preserve"> atrophy, fasciculation of both thighs, right patellar tendon reflex was absent, ankle jerks r&gt;l, extensor plantar response r, distal hypesthesia r&gt;l</w:t>
            </w:r>
          </w:p>
        </w:tc>
      </w:tr>
    </w:tbl>
    <w:p w14:paraId="3C89D431" w14:textId="77777777" w:rsidR="00F330B2" w:rsidRPr="00AC5F17" w:rsidRDefault="00F330B2" w:rsidP="00F330B2">
      <w:pPr>
        <w:rPr>
          <w:rFonts w:ascii="Arial" w:hAnsi="Arial" w:cs="Arial"/>
          <w:sz w:val="13"/>
          <w:szCs w:val="13"/>
          <w:lang w:val="en-US"/>
        </w:rPr>
      </w:pPr>
    </w:p>
    <w:p w14:paraId="0E9E3738" w14:textId="6D41A4F7" w:rsidR="00F330B2" w:rsidRPr="00AC5F17" w:rsidRDefault="00F330B2" w:rsidP="00F330B2">
      <w:pPr>
        <w:rPr>
          <w:rFonts w:ascii="Arial" w:hAnsi="Arial" w:cs="Arial"/>
          <w:sz w:val="13"/>
          <w:szCs w:val="13"/>
          <w:lang w:val="en-US"/>
        </w:rPr>
      </w:pPr>
    </w:p>
    <w:p w14:paraId="0A627FCF" w14:textId="143D6233" w:rsidR="00F330B2" w:rsidRPr="00AC5F17" w:rsidRDefault="00F330B2" w:rsidP="00F330B2">
      <w:pPr>
        <w:rPr>
          <w:rFonts w:ascii="Arial" w:hAnsi="Arial" w:cs="Arial"/>
          <w:sz w:val="13"/>
          <w:szCs w:val="13"/>
          <w:lang w:val="en-US"/>
        </w:rPr>
      </w:pPr>
    </w:p>
    <w:p w14:paraId="11ED0809" w14:textId="4D59FC03" w:rsidR="00F330B2" w:rsidRPr="00AC5F17" w:rsidRDefault="00F330B2" w:rsidP="00F330B2">
      <w:pPr>
        <w:rPr>
          <w:rFonts w:ascii="Arial" w:hAnsi="Arial" w:cs="Arial"/>
          <w:sz w:val="13"/>
          <w:szCs w:val="13"/>
          <w:lang w:val="en-US"/>
        </w:rPr>
      </w:pPr>
    </w:p>
    <w:p w14:paraId="1025E884" w14:textId="1955D93C" w:rsidR="00F330B2" w:rsidRPr="00AC5F17" w:rsidRDefault="00F330B2" w:rsidP="00F330B2">
      <w:pPr>
        <w:rPr>
          <w:rFonts w:ascii="Arial" w:hAnsi="Arial" w:cs="Arial"/>
          <w:sz w:val="13"/>
          <w:szCs w:val="13"/>
          <w:lang w:val="en-US"/>
        </w:rPr>
      </w:pPr>
    </w:p>
    <w:p w14:paraId="0D7B9F01" w14:textId="5A8F926C" w:rsidR="00F330B2" w:rsidRPr="00AC5F17" w:rsidRDefault="00F330B2" w:rsidP="00F330B2">
      <w:pPr>
        <w:rPr>
          <w:rFonts w:ascii="Arial" w:hAnsi="Arial" w:cs="Arial"/>
          <w:sz w:val="13"/>
          <w:szCs w:val="13"/>
          <w:lang w:val="en-US"/>
        </w:rPr>
      </w:pPr>
    </w:p>
    <w:p w14:paraId="50F127C1" w14:textId="4E8EEDE1" w:rsidR="00F330B2" w:rsidRPr="00AC5F17" w:rsidRDefault="00F330B2" w:rsidP="00F330B2">
      <w:pPr>
        <w:rPr>
          <w:rFonts w:ascii="Arial" w:hAnsi="Arial" w:cs="Arial"/>
          <w:sz w:val="13"/>
          <w:szCs w:val="13"/>
          <w:lang w:val="en-US"/>
        </w:rPr>
      </w:pPr>
    </w:p>
    <w:p w14:paraId="66B91A89" w14:textId="77777777" w:rsidR="00F330B2" w:rsidRPr="00AC5F17" w:rsidRDefault="00F330B2" w:rsidP="00F330B2">
      <w:pPr>
        <w:rPr>
          <w:rFonts w:ascii="Arial" w:hAnsi="Arial" w:cs="Arial"/>
          <w:b/>
          <w:bCs/>
          <w:sz w:val="13"/>
          <w:szCs w:val="13"/>
          <w:lang w:val="en-US"/>
        </w:rPr>
      </w:pPr>
    </w:p>
    <w:tbl>
      <w:tblPr>
        <w:tblW w:w="13772" w:type="dxa"/>
        <w:tblCellMar>
          <w:left w:w="70" w:type="dxa"/>
          <w:right w:w="70" w:type="dxa"/>
        </w:tblCellMar>
        <w:tblLook w:val="04A0" w:firstRow="1" w:lastRow="0" w:firstColumn="1" w:lastColumn="0" w:noHBand="0" w:noVBand="1"/>
      </w:tblPr>
      <w:tblGrid>
        <w:gridCol w:w="350"/>
        <w:gridCol w:w="1743"/>
        <w:gridCol w:w="2693"/>
        <w:gridCol w:w="4536"/>
        <w:gridCol w:w="4453"/>
      </w:tblGrid>
      <w:tr w:rsidR="00F330B2" w:rsidRPr="00AC5F17" w14:paraId="37A3CEAA" w14:textId="77777777" w:rsidTr="00F330B2">
        <w:trPr>
          <w:trHeight w:val="187"/>
        </w:trPr>
        <w:tc>
          <w:tcPr>
            <w:tcW w:w="34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63BE6A3" w14:textId="77777777" w:rsidR="00F330B2" w:rsidRPr="00AC5F17" w:rsidRDefault="00F330B2" w:rsidP="00D55357">
            <w:pPr>
              <w:jc w:val="center"/>
              <w:rPr>
                <w:rFonts w:ascii="Arial" w:hAnsi="Arial" w:cs="Arial"/>
                <w:b/>
                <w:bCs/>
                <w:color w:val="000000"/>
                <w:sz w:val="13"/>
                <w:szCs w:val="13"/>
                <w:lang w:val="en-US"/>
              </w:rPr>
            </w:pPr>
            <w:r w:rsidRPr="00AC5F17">
              <w:rPr>
                <w:rFonts w:ascii="Arial" w:hAnsi="Arial" w:cs="Arial"/>
                <w:b/>
                <w:bCs/>
                <w:color w:val="000000"/>
                <w:sz w:val="13"/>
                <w:szCs w:val="13"/>
                <w:lang w:val="en-US"/>
              </w:rPr>
              <w:t>No.</w:t>
            </w:r>
          </w:p>
        </w:tc>
        <w:tc>
          <w:tcPr>
            <w:tcW w:w="1743"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230BF87F" w14:textId="77777777" w:rsidR="00F330B2" w:rsidRPr="00AC5F17" w:rsidRDefault="00F330B2" w:rsidP="00D55357">
            <w:pPr>
              <w:rPr>
                <w:rFonts w:ascii="Arial" w:hAnsi="Arial" w:cs="Arial"/>
                <w:b/>
                <w:bCs/>
                <w:color w:val="000000"/>
                <w:sz w:val="13"/>
                <w:szCs w:val="13"/>
                <w:lang w:val="en-US"/>
              </w:rPr>
            </w:pPr>
            <w:r w:rsidRPr="00AC5F17">
              <w:rPr>
                <w:rFonts w:ascii="Arial" w:hAnsi="Arial" w:cs="Arial"/>
                <w:b/>
                <w:bCs/>
                <w:color w:val="000000"/>
                <w:sz w:val="13"/>
                <w:szCs w:val="13"/>
                <w:lang w:val="en-US"/>
              </w:rPr>
              <w:t xml:space="preserve">Course </w:t>
            </w:r>
          </w:p>
        </w:tc>
        <w:tc>
          <w:tcPr>
            <w:tcW w:w="2693"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D48EE97" w14:textId="77777777" w:rsidR="00F330B2" w:rsidRPr="00AC5F17" w:rsidRDefault="00F330B2" w:rsidP="00D55357">
            <w:pPr>
              <w:rPr>
                <w:rFonts w:ascii="Arial" w:hAnsi="Arial" w:cs="Arial"/>
                <w:b/>
                <w:bCs/>
                <w:color w:val="000000"/>
                <w:sz w:val="13"/>
                <w:szCs w:val="13"/>
                <w:lang w:val="en-US"/>
              </w:rPr>
            </w:pPr>
            <w:r w:rsidRPr="00AC5F17">
              <w:rPr>
                <w:rFonts w:ascii="Arial" w:hAnsi="Arial" w:cs="Arial"/>
                <w:b/>
                <w:bCs/>
                <w:color w:val="000000"/>
                <w:sz w:val="13"/>
                <w:szCs w:val="13"/>
                <w:lang w:val="en-US"/>
              </w:rPr>
              <w:t>Symptoms at progression</w:t>
            </w:r>
          </w:p>
        </w:tc>
        <w:tc>
          <w:tcPr>
            <w:tcW w:w="4536"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1F5D127" w14:textId="77777777" w:rsidR="00F330B2" w:rsidRPr="00AC5F17" w:rsidRDefault="00F330B2" w:rsidP="00D55357">
            <w:pPr>
              <w:rPr>
                <w:rFonts w:ascii="Arial" w:hAnsi="Arial" w:cs="Arial"/>
                <w:b/>
                <w:bCs/>
                <w:color w:val="000000"/>
                <w:sz w:val="13"/>
                <w:szCs w:val="13"/>
                <w:lang w:val="en-US"/>
              </w:rPr>
            </w:pPr>
            <w:r w:rsidRPr="00AC5F17">
              <w:rPr>
                <w:rFonts w:ascii="Arial" w:hAnsi="Arial" w:cs="Arial"/>
                <w:b/>
                <w:bCs/>
                <w:color w:val="000000"/>
                <w:sz w:val="13"/>
                <w:szCs w:val="13"/>
                <w:lang w:val="en-US"/>
              </w:rPr>
              <w:t>Imaging</w:t>
            </w:r>
          </w:p>
        </w:tc>
        <w:tc>
          <w:tcPr>
            <w:tcW w:w="4453"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E6584C9" w14:textId="77777777" w:rsidR="00F330B2" w:rsidRPr="00AC5F17" w:rsidRDefault="00F330B2" w:rsidP="00D55357">
            <w:pPr>
              <w:rPr>
                <w:rFonts w:ascii="Arial" w:hAnsi="Arial" w:cs="Arial"/>
                <w:b/>
                <w:bCs/>
                <w:color w:val="000000"/>
                <w:sz w:val="13"/>
                <w:szCs w:val="13"/>
                <w:lang w:val="en-US"/>
              </w:rPr>
            </w:pPr>
            <w:r w:rsidRPr="00AC5F17">
              <w:rPr>
                <w:rFonts w:ascii="Arial" w:hAnsi="Arial" w:cs="Arial"/>
                <w:b/>
                <w:bCs/>
                <w:color w:val="000000"/>
                <w:sz w:val="13"/>
                <w:szCs w:val="13"/>
                <w:lang w:val="en-US"/>
              </w:rPr>
              <w:t>CSF findings</w:t>
            </w:r>
          </w:p>
        </w:tc>
      </w:tr>
      <w:tr w:rsidR="00F330B2" w:rsidRPr="00AC5F17" w14:paraId="562FD560"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223C19B7"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1</w:t>
            </w:r>
          </w:p>
        </w:tc>
        <w:tc>
          <w:tcPr>
            <w:tcW w:w="1743" w:type="dxa"/>
            <w:tcBorders>
              <w:top w:val="nil"/>
              <w:left w:val="nil"/>
              <w:bottom w:val="single" w:sz="4" w:space="0" w:color="auto"/>
              <w:right w:val="single" w:sz="4" w:space="0" w:color="auto"/>
            </w:tcBorders>
            <w:shd w:val="clear" w:color="000000" w:fill="FFFFFF"/>
            <w:noWrap/>
            <w:vAlign w:val="center"/>
            <w:hideMark/>
          </w:tcPr>
          <w:p w14:paraId="76B33FAB"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acute</w:t>
            </w:r>
          </w:p>
        </w:tc>
        <w:tc>
          <w:tcPr>
            <w:tcW w:w="2693" w:type="dxa"/>
            <w:tcBorders>
              <w:top w:val="nil"/>
              <w:left w:val="nil"/>
              <w:bottom w:val="single" w:sz="4" w:space="0" w:color="auto"/>
              <w:right w:val="single" w:sz="4" w:space="0" w:color="auto"/>
            </w:tcBorders>
            <w:shd w:val="clear" w:color="000000" w:fill="FFFFFF"/>
            <w:noWrap/>
            <w:vAlign w:val="center"/>
            <w:hideMark/>
          </w:tcPr>
          <w:p w14:paraId="559E7A2E"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w:t>
            </w:r>
          </w:p>
        </w:tc>
        <w:tc>
          <w:tcPr>
            <w:tcW w:w="4536" w:type="dxa"/>
            <w:tcBorders>
              <w:top w:val="nil"/>
              <w:left w:val="nil"/>
              <w:bottom w:val="single" w:sz="4" w:space="0" w:color="auto"/>
              <w:right w:val="single" w:sz="4" w:space="0" w:color="auto"/>
            </w:tcBorders>
            <w:shd w:val="clear" w:color="000000" w:fill="FFFFFF"/>
            <w:vAlign w:val="center"/>
            <w:hideMark/>
          </w:tcPr>
          <w:p w14:paraId="3BC228AD"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cerebral MRI: mild periventricular + juxtacortical WML, moderate global atrophy; spinal MRI: n.d. </w:t>
            </w:r>
          </w:p>
        </w:tc>
        <w:tc>
          <w:tcPr>
            <w:tcW w:w="4453" w:type="dxa"/>
            <w:tcBorders>
              <w:top w:val="nil"/>
              <w:left w:val="nil"/>
              <w:bottom w:val="single" w:sz="4" w:space="0" w:color="auto"/>
              <w:right w:val="single" w:sz="4" w:space="0" w:color="auto"/>
            </w:tcBorders>
            <w:shd w:val="clear" w:color="000000" w:fill="FFFFFF"/>
            <w:vAlign w:val="center"/>
            <w:hideMark/>
          </w:tcPr>
          <w:p w14:paraId="229F5941"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1 cell/µl,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normal, OCB+, AIs: M 3.0, R 1.1, Z 1.5 H neg.</w:t>
            </w:r>
          </w:p>
        </w:tc>
      </w:tr>
      <w:tr w:rsidR="00F330B2" w:rsidRPr="00AC5F17" w14:paraId="39EC3027"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041997A6"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2</w:t>
            </w:r>
          </w:p>
        </w:tc>
        <w:tc>
          <w:tcPr>
            <w:tcW w:w="1743" w:type="dxa"/>
            <w:tcBorders>
              <w:top w:val="nil"/>
              <w:left w:val="nil"/>
              <w:bottom w:val="single" w:sz="4" w:space="0" w:color="auto"/>
              <w:right w:val="single" w:sz="4" w:space="0" w:color="auto"/>
            </w:tcBorders>
            <w:shd w:val="clear" w:color="000000" w:fill="FFFFFF"/>
            <w:noWrap/>
            <w:vAlign w:val="center"/>
            <w:hideMark/>
          </w:tcPr>
          <w:p w14:paraId="64DB71A0"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acute</w:t>
            </w:r>
          </w:p>
        </w:tc>
        <w:tc>
          <w:tcPr>
            <w:tcW w:w="2693" w:type="dxa"/>
            <w:tcBorders>
              <w:top w:val="nil"/>
              <w:left w:val="nil"/>
              <w:bottom w:val="single" w:sz="4" w:space="0" w:color="auto"/>
              <w:right w:val="single" w:sz="4" w:space="0" w:color="auto"/>
            </w:tcBorders>
            <w:shd w:val="clear" w:color="000000" w:fill="FFFFFF"/>
            <w:noWrap/>
            <w:vAlign w:val="center"/>
            <w:hideMark/>
          </w:tcPr>
          <w:p w14:paraId="51A2FB6A"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w:t>
            </w:r>
          </w:p>
        </w:tc>
        <w:tc>
          <w:tcPr>
            <w:tcW w:w="4536" w:type="dxa"/>
            <w:tcBorders>
              <w:top w:val="nil"/>
              <w:left w:val="nil"/>
              <w:bottom w:val="single" w:sz="4" w:space="0" w:color="auto"/>
              <w:right w:val="single" w:sz="4" w:space="0" w:color="auto"/>
            </w:tcBorders>
            <w:shd w:val="clear" w:color="000000" w:fill="FFFFFF"/>
            <w:noWrap/>
            <w:vAlign w:val="center"/>
            <w:hideMark/>
          </w:tcPr>
          <w:p w14:paraId="7493E7BF"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cerebral MRI: normal; spinal MRI: n.d.</w:t>
            </w:r>
          </w:p>
        </w:tc>
        <w:tc>
          <w:tcPr>
            <w:tcW w:w="4453" w:type="dxa"/>
            <w:tcBorders>
              <w:top w:val="nil"/>
              <w:left w:val="nil"/>
              <w:bottom w:val="single" w:sz="4" w:space="0" w:color="auto"/>
              <w:right w:val="single" w:sz="4" w:space="0" w:color="auto"/>
            </w:tcBorders>
            <w:shd w:val="clear" w:color="000000" w:fill="FFFFFF"/>
            <w:vAlign w:val="center"/>
            <w:hideMark/>
          </w:tcPr>
          <w:p w14:paraId="692E8D36"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2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normal, OCB+, AIs: M 1.7, R 1.2, Z 3.7 </w:t>
            </w:r>
          </w:p>
        </w:tc>
      </w:tr>
      <w:tr w:rsidR="00F330B2" w:rsidRPr="00AC5F17" w14:paraId="0B572949" w14:textId="77777777" w:rsidTr="00D55357">
        <w:trPr>
          <w:trHeight w:val="314"/>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35001259"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3</w:t>
            </w:r>
          </w:p>
        </w:tc>
        <w:tc>
          <w:tcPr>
            <w:tcW w:w="1743" w:type="dxa"/>
            <w:tcBorders>
              <w:top w:val="nil"/>
              <w:left w:val="nil"/>
              <w:bottom w:val="single" w:sz="4" w:space="0" w:color="auto"/>
              <w:right w:val="single" w:sz="4" w:space="0" w:color="auto"/>
            </w:tcBorders>
            <w:shd w:val="clear" w:color="000000" w:fill="FFFFFF"/>
            <w:noWrap/>
            <w:vAlign w:val="center"/>
            <w:hideMark/>
          </w:tcPr>
          <w:p w14:paraId="5ECCB36D"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chronically progressive</w:t>
            </w:r>
          </w:p>
        </w:tc>
        <w:tc>
          <w:tcPr>
            <w:tcW w:w="2693" w:type="dxa"/>
            <w:tcBorders>
              <w:top w:val="nil"/>
              <w:left w:val="nil"/>
              <w:bottom w:val="single" w:sz="4" w:space="0" w:color="auto"/>
              <w:right w:val="single" w:sz="4" w:space="0" w:color="auto"/>
            </w:tcBorders>
            <w:shd w:val="clear" w:color="000000" w:fill="FFFFFF"/>
            <w:noWrap/>
            <w:vAlign w:val="center"/>
            <w:hideMark/>
          </w:tcPr>
          <w:p w14:paraId="6E0C474B"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w:t>
            </w:r>
          </w:p>
        </w:tc>
        <w:tc>
          <w:tcPr>
            <w:tcW w:w="4536" w:type="dxa"/>
            <w:tcBorders>
              <w:top w:val="nil"/>
              <w:left w:val="nil"/>
              <w:bottom w:val="single" w:sz="4" w:space="0" w:color="auto"/>
              <w:right w:val="single" w:sz="4" w:space="0" w:color="auto"/>
            </w:tcBorders>
            <w:shd w:val="clear" w:color="000000" w:fill="FFFFFF"/>
            <w:vAlign w:val="center"/>
            <w:hideMark/>
          </w:tcPr>
          <w:p w14:paraId="6817FB42"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cerebral MRI: r. cerebellar subacute ischemia, periventricular WML; spinal MRI: n.d.</w:t>
            </w:r>
          </w:p>
        </w:tc>
        <w:tc>
          <w:tcPr>
            <w:tcW w:w="4453" w:type="dxa"/>
            <w:tcBorders>
              <w:top w:val="nil"/>
              <w:left w:val="nil"/>
              <w:bottom w:val="single" w:sz="4" w:space="0" w:color="auto"/>
              <w:right w:val="single" w:sz="4" w:space="0" w:color="auto"/>
            </w:tcBorders>
            <w:shd w:val="clear" w:color="000000" w:fill="FFFFFF"/>
            <w:vAlign w:val="center"/>
            <w:hideMark/>
          </w:tcPr>
          <w:p w14:paraId="7B0F0C48"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0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normal, OCB+, AIs: M 0.9, R 1.9, Z 1.9, H 3.4, Tau protein increased (824 </w:t>
            </w:r>
            <w:proofErr w:type="spellStart"/>
            <w:r w:rsidRPr="00AC5F17">
              <w:rPr>
                <w:rFonts w:ascii="Arial" w:hAnsi="Arial" w:cs="Arial"/>
                <w:color w:val="000000"/>
                <w:sz w:val="13"/>
                <w:szCs w:val="13"/>
                <w:lang w:val="en-US"/>
              </w:rPr>
              <w:t>pg</w:t>
            </w:r>
            <w:proofErr w:type="spellEnd"/>
            <w:r w:rsidRPr="00AC5F17">
              <w:rPr>
                <w:rFonts w:ascii="Arial" w:hAnsi="Arial" w:cs="Arial"/>
                <w:color w:val="000000"/>
                <w:sz w:val="13"/>
                <w:szCs w:val="13"/>
                <w:lang w:val="en-US"/>
              </w:rPr>
              <w:t xml:space="preserve">/ml), Abeta1-42 decreased (527 </w:t>
            </w:r>
            <w:proofErr w:type="spellStart"/>
            <w:r w:rsidRPr="00AC5F17">
              <w:rPr>
                <w:rFonts w:ascii="Arial" w:hAnsi="Arial" w:cs="Arial"/>
                <w:color w:val="000000"/>
                <w:sz w:val="13"/>
                <w:szCs w:val="13"/>
                <w:lang w:val="en-US"/>
              </w:rPr>
              <w:t>pg</w:t>
            </w:r>
            <w:proofErr w:type="spellEnd"/>
            <w:r w:rsidRPr="00AC5F17">
              <w:rPr>
                <w:rFonts w:ascii="Arial" w:hAnsi="Arial" w:cs="Arial"/>
                <w:color w:val="000000"/>
                <w:sz w:val="13"/>
                <w:szCs w:val="13"/>
                <w:lang w:val="en-US"/>
              </w:rPr>
              <w:t>/ml)</w:t>
            </w:r>
          </w:p>
        </w:tc>
      </w:tr>
      <w:tr w:rsidR="00F330B2" w:rsidRPr="00AC5F17" w14:paraId="25425312"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29D78434"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4</w:t>
            </w:r>
          </w:p>
        </w:tc>
        <w:tc>
          <w:tcPr>
            <w:tcW w:w="1743" w:type="dxa"/>
            <w:tcBorders>
              <w:top w:val="nil"/>
              <w:left w:val="nil"/>
              <w:bottom w:val="single" w:sz="4" w:space="0" w:color="auto"/>
              <w:right w:val="single" w:sz="4" w:space="0" w:color="auto"/>
            </w:tcBorders>
            <w:shd w:val="clear" w:color="000000" w:fill="FFFFFF"/>
            <w:noWrap/>
            <w:vAlign w:val="center"/>
            <w:hideMark/>
          </w:tcPr>
          <w:p w14:paraId="4BF77896"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chronic with exacerbation</w:t>
            </w:r>
          </w:p>
        </w:tc>
        <w:tc>
          <w:tcPr>
            <w:tcW w:w="2693" w:type="dxa"/>
            <w:tcBorders>
              <w:top w:val="nil"/>
              <w:left w:val="nil"/>
              <w:bottom w:val="single" w:sz="4" w:space="0" w:color="auto"/>
              <w:right w:val="single" w:sz="4" w:space="0" w:color="auto"/>
            </w:tcBorders>
            <w:shd w:val="clear" w:color="000000" w:fill="FFFFFF"/>
            <w:vAlign w:val="center"/>
            <w:hideMark/>
          </w:tcPr>
          <w:p w14:paraId="6FD9E715"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no neurological symptoms documented 11 years later</w:t>
            </w:r>
          </w:p>
        </w:tc>
        <w:tc>
          <w:tcPr>
            <w:tcW w:w="4536" w:type="dxa"/>
            <w:tcBorders>
              <w:top w:val="nil"/>
              <w:left w:val="nil"/>
              <w:bottom w:val="single" w:sz="4" w:space="0" w:color="auto"/>
              <w:right w:val="single" w:sz="4" w:space="0" w:color="auto"/>
            </w:tcBorders>
            <w:shd w:val="clear" w:color="000000" w:fill="FFFFFF"/>
            <w:vAlign w:val="center"/>
            <w:hideMark/>
          </w:tcPr>
          <w:p w14:paraId="1583139B"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cerebral MRI: subacute l. parietotemporal MCA ischemia, periventricular + juxtacortical WML, </w:t>
            </w:r>
            <w:proofErr w:type="spellStart"/>
            <w:r w:rsidRPr="00AC5F17">
              <w:rPr>
                <w:rFonts w:ascii="Arial" w:hAnsi="Arial" w:cs="Arial"/>
                <w:color w:val="000000"/>
                <w:sz w:val="13"/>
                <w:szCs w:val="13"/>
                <w:lang w:val="en-US"/>
              </w:rPr>
              <w:t>mesiotemporal</w:t>
            </w:r>
            <w:proofErr w:type="spellEnd"/>
            <w:r w:rsidRPr="00AC5F17">
              <w:rPr>
                <w:rFonts w:ascii="Arial" w:hAnsi="Arial" w:cs="Arial"/>
                <w:color w:val="000000"/>
                <w:sz w:val="13"/>
                <w:szCs w:val="13"/>
                <w:lang w:val="en-US"/>
              </w:rPr>
              <w:t xml:space="preserve"> atrophy, spinal MRI: n.d.</w:t>
            </w:r>
          </w:p>
        </w:tc>
        <w:tc>
          <w:tcPr>
            <w:tcW w:w="4453" w:type="dxa"/>
            <w:tcBorders>
              <w:top w:val="nil"/>
              <w:left w:val="nil"/>
              <w:bottom w:val="single" w:sz="4" w:space="0" w:color="auto"/>
              <w:right w:val="single" w:sz="4" w:space="0" w:color="auto"/>
            </w:tcBorders>
            <w:shd w:val="clear" w:color="000000" w:fill="FFFFFF"/>
            <w:vAlign w:val="center"/>
            <w:hideMark/>
          </w:tcPr>
          <w:p w14:paraId="6093E844"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1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normal, OCB+, 11% IIS IgG, AIs: M 4.8, R 2.2, Z 2.6, H 0.9</w:t>
            </w:r>
          </w:p>
        </w:tc>
      </w:tr>
      <w:tr w:rsidR="00F330B2" w:rsidRPr="00AC5F17" w14:paraId="362648E7"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7C798F42"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5</w:t>
            </w:r>
          </w:p>
        </w:tc>
        <w:tc>
          <w:tcPr>
            <w:tcW w:w="1743" w:type="dxa"/>
            <w:tcBorders>
              <w:top w:val="nil"/>
              <w:left w:val="nil"/>
              <w:bottom w:val="single" w:sz="4" w:space="0" w:color="auto"/>
              <w:right w:val="single" w:sz="4" w:space="0" w:color="auto"/>
            </w:tcBorders>
            <w:shd w:val="clear" w:color="000000" w:fill="FFFFFF"/>
            <w:noWrap/>
            <w:vAlign w:val="center"/>
            <w:hideMark/>
          </w:tcPr>
          <w:p w14:paraId="5E79E03E"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chronically progressive</w:t>
            </w:r>
          </w:p>
        </w:tc>
        <w:tc>
          <w:tcPr>
            <w:tcW w:w="2693" w:type="dxa"/>
            <w:tcBorders>
              <w:top w:val="nil"/>
              <w:left w:val="nil"/>
              <w:bottom w:val="single" w:sz="4" w:space="0" w:color="auto"/>
              <w:right w:val="single" w:sz="4" w:space="0" w:color="auto"/>
            </w:tcBorders>
            <w:shd w:val="clear" w:color="000000" w:fill="FFFFFF"/>
            <w:vAlign w:val="center"/>
            <w:hideMark/>
          </w:tcPr>
          <w:p w14:paraId="049CA1BD"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progressive </w:t>
            </w:r>
            <w:proofErr w:type="spellStart"/>
            <w:r w:rsidRPr="00AC5F17">
              <w:rPr>
                <w:rFonts w:ascii="Arial" w:hAnsi="Arial" w:cs="Arial"/>
                <w:color w:val="000000"/>
                <w:sz w:val="13"/>
                <w:szCs w:val="13"/>
                <w:lang w:val="en-US"/>
              </w:rPr>
              <w:t>tetraparesis</w:t>
            </w:r>
            <w:proofErr w:type="spellEnd"/>
            <w:r w:rsidRPr="00AC5F17">
              <w:rPr>
                <w:rFonts w:ascii="Arial" w:hAnsi="Arial" w:cs="Arial"/>
                <w:color w:val="000000"/>
                <w:sz w:val="13"/>
                <w:szCs w:val="13"/>
                <w:lang w:val="en-US"/>
              </w:rPr>
              <w:t>, respiratory failure, bulbar + pseudobulbar palsy</w:t>
            </w:r>
          </w:p>
        </w:tc>
        <w:tc>
          <w:tcPr>
            <w:tcW w:w="4536" w:type="dxa"/>
            <w:tcBorders>
              <w:top w:val="nil"/>
              <w:left w:val="nil"/>
              <w:bottom w:val="single" w:sz="4" w:space="0" w:color="auto"/>
              <w:right w:val="single" w:sz="4" w:space="0" w:color="auto"/>
            </w:tcBorders>
            <w:shd w:val="clear" w:color="000000" w:fill="FFFFFF"/>
            <w:vAlign w:val="center"/>
            <w:hideMark/>
          </w:tcPr>
          <w:p w14:paraId="07F582C4"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cerebral MRI: periventricular + juxtacortical WML, spinal MRI: normal</w:t>
            </w:r>
          </w:p>
        </w:tc>
        <w:tc>
          <w:tcPr>
            <w:tcW w:w="4453" w:type="dxa"/>
            <w:tcBorders>
              <w:top w:val="nil"/>
              <w:left w:val="nil"/>
              <w:bottom w:val="single" w:sz="4" w:space="0" w:color="auto"/>
              <w:right w:val="single" w:sz="4" w:space="0" w:color="auto"/>
            </w:tcBorders>
            <w:shd w:val="clear" w:color="000000" w:fill="FFFFFF"/>
            <w:vAlign w:val="center"/>
            <w:hideMark/>
          </w:tcPr>
          <w:p w14:paraId="70A64808"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2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w:t>
            </w:r>
            <w:proofErr w:type="spellStart"/>
            <w:r w:rsidRPr="00AC5F17">
              <w:rPr>
                <w:rFonts w:ascii="Arial" w:hAnsi="Arial" w:cs="Arial"/>
                <w:color w:val="000000"/>
                <w:sz w:val="13"/>
                <w:szCs w:val="13"/>
                <w:lang w:val="en-US"/>
              </w:rPr>
              <w:t>lim</w:t>
            </w:r>
            <w:proofErr w:type="spellEnd"/>
            <w:r w:rsidRPr="00AC5F17">
              <w:rPr>
                <w:rFonts w:ascii="Arial" w:hAnsi="Arial" w:cs="Arial"/>
                <w:color w:val="000000"/>
                <w:sz w:val="13"/>
                <w:szCs w:val="13"/>
                <w:lang w:val="en-US"/>
              </w:rPr>
              <w:t xml:space="preserve"> 1.4, OCB+, AIs: M 2.4, R 0.9, Z 2.2, H neg.</w:t>
            </w:r>
          </w:p>
        </w:tc>
      </w:tr>
      <w:tr w:rsidR="00F330B2" w:rsidRPr="00AC5F17" w14:paraId="770AE8D9"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75C79244"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6</w:t>
            </w:r>
          </w:p>
        </w:tc>
        <w:tc>
          <w:tcPr>
            <w:tcW w:w="1743" w:type="dxa"/>
            <w:tcBorders>
              <w:top w:val="nil"/>
              <w:left w:val="nil"/>
              <w:bottom w:val="single" w:sz="4" w:space="0" w:color="auto"/>
              <w:right w:val="single" w:sz="4" w:space="0" w:color="auto"/>
            </w:tcBorders>
            <w:shd w:val="clear" w:color="000000" w:fill="FFFFFF"/>
            <w:noWrap/>
            <w:vAlign w:val="center"/>
            <w:hideMark/>
          </w:tcPr>
          <w:p w14:paraId="04433E6E"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chronically progressive</w:t>
            </w:r>
          </w:p>
        </w:tc>
        <w:tc>
          <w:tcPr>
            <w:tcW w:w="2693" w:type="dxa"/>
            <w:tcBorders>
              <w:top w:val="nil"/>
              <w:left w:val="nil"/>
              <w:bottom w:val="single" w:sz="4" w:space="0" w:color="auto"/>
              <w:right w:val="single" w:sz="4" w:space="0" w:color="auto"/>
            </w:tcBorders>
            <w:shd w:val="clear" w:color="000000" w:fill="FFFFFF"/>
            <w:noWrap/>
            <w:vAlign w:val="center"/>
            <w:hideMark/>
          </w:tcPr>
          <w:p w14:paraId="22BEC207"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w:t>
            </w:r>
          </w:p>
        </w:tc>
        <w:tc>
          <w:tcPr>
            <w:tcW w:w="4536" w:type="dxa"/>
            <w:tcBorders>
              <w:top w:val="nil"/>
              <w:left w:val="nil"/>
              <w:bottom w:val="single" w:sz="4" w:space="0" w:color="auto"/>
              <w:right w:val="single" w:sz="4" w:space="0" w:color="auto"/>
            </w:tcBorders>
            <w:shd w:val="clear" w:color="000000" w:fill="FFFFFF"/>
            <w:vAlign w:val="center"/>
            <w:hideMark/>
          </w:tcPr>
          <w:p w14:paraId="0B2645A3"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cerebral: few periventricular WML, spinal: normal</w:t>
            </w:r>
          </w:p>
        </w:tc>
        <w:tc>
          <w:tcPr>
            <w:tcW w:w="4453" w:type="dxa"/>
            <w:tcBorders>
              <w:top w:val="nil"/>
              <w:left w:val="nil"/>
              <w:bottom w:val="single" w:sz="4" w:space="0" w:color="auto"/>
              <w:right w:val="single" w:sz="4" w:space="0" w:color="auto"/>
            </w:tcBorders>
            <w:shd w:val="clear" w:color="000000" w:fill="FFFFFF"/>
            <w:vAlign w:val="center"/>
            <w:hideMark/>
          </w:tcPr>
          <w:p w14:paraId="564A2F71"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1 cell/µl,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normal, OCB+, AIs: M 1.4, R 1.5, Z 1.0, H 1.7, </w:t>
            </w:r>
            <w:proofErr w:type="spellStart"/>
            <w:r w:rsidRPr="00AC5F17">
              <w:rPr>
                <w:rFonts w:ascii="Arial" w:hAnsi="Arial" w:cs="Arial"/>
                <w:color w:val="000000"/>
                <w:sz w:val="13"/>
                <w:szCs w:val="13"/>
                <w:lang w:val="en-US"/>
              </w:rPr>
              <w:t>pNFH</w:t>
            </w:r>
            <w:proofErr w:type="spellEnd"/>
            <w:r w:rsidRPr="00AC5F17">
              <w:rPr>
                <w:rFonts w:ascii="Arial" w:hAnsi="Arial" w:cs="Arial"/>
                <w:color w:val="000000"/>
                <w:sz w:val="13"/>
                <w:szCs w:val="13"/>
                <w:lang w:val="en-US"/>
              </w:rPr>
              <w:t xml:space="preserve"> 5619 </w:t>
            </w:r>
            <w:proofErr w:type="spellStart"/>
            <w:r w:rsidRPr="00AC5F17">
              <w:rPr>
                <w:rFonts w:ascii="Arial" w:hAnsi="Arial" w:cs="Arial"/>
                <w:color w:val="000000"/>
                <w:sz w:val="13"/>
                <w:szCs w:val="13"/>
                <w:lang w:val="en-US"/>
              </w:rPr>
              <w:t>pg</w:t>
            </w:r>
            <w:proofErr w:type="spellEnd"/>
            <w:r w:rsidRPr="00AC5F17">
              <w:rPr>
                <w:rFonts w:ascii="Arial" w:hAnsi="Arial" w:cs="Arial"/>
                <w:color w:val="000000"/>
                <w:sz w:val="13"/>
                <w:szCs w:val="13"/>
                <w:lang w:val="en-US"/>
              </w:rPr>
              <w:t xml:space="preserve">/ml (&gt; 560 </w:t>
            </w:r>
            <w:proofErr w:type="spellStart"/>
            <w:r w:rsidRPr="00AC5F17">
              <w:rPr>
                <w:rFonts w:ascii="Arial" w:hAnsi="Arial" w:cs="Arial"/>
                <w:color w:val="000000"/>
                <w:sz w:val="13"/>
                <w:szCs w:val="13"/>
                <w:lang w:val="en-US"/>
              </w:rPr>
              <w:t>pg</w:t>
            </w:r>
            <w:proofErr w:type="spellEnd"/>
            <w:r w:rsidRPr="00AC5F17">
              <w:rPr>
                <w:rFonts w:ascii="Arial" w:hAnsi="Arial" w:cs="Arial"/>
                <w:color w:val="000000"/>
                <w:sz w:val="13"/>
                <w:szCs w:val="13"/>
                <w:lang w:val="en-US"/>
              </w:rPr>
              <w:t>/ml)</w:t>
            </w:r>
          </w:p>
        </w:tc>
      </w:tr>
      <w:tr w:rsidR="00F330B2" w:rsidRPr="00AC5F17" w14:paraId="42F2C3CE"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7893D520"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7</w:t>
            </w:r>
          </w:p>
        </w:tc>
        <w:tc>
          <w:tcPr>
            <w:tcW w:w="1743" w:type="dxa"/>
            <w:tcBorders>
              <w:top w:val="nil"/>
              <w:left w:val="nil"/>
              <w:bottom w:val="single" w:sz="4" w:space="0" w:color="auto"/>
              <w:right w:val="single" w:sz="4" w:space="0" w:color="auto"/>
            </w:tcBorders>
            <w:shd w:val="clear" w:color="000000" w:fill="FFFFFF"/>
            <w:noWrap/>
            <w:vAlign w:val="center"/>
            <w:hideMark/>
          </w:tcPr>
          <w:p w14:paraId="5A64160C"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acute</w:t>
            </w:r>
          </w:p>
        </w:tc>
        <w:tc>
          <w:tcPr>
            <w:tcW w:w="2693" w:type="dxa"/>
            <w:tcBorders>
              <w:top w:val="nil"/>
              <w:left w:val="nil"/>
              <w:bottom w:val="single" w:sz="4" w:space="0" w:color="auto"/>
              <w:right w:val="single" w:sz="4" w:space="0" w:color="auto"/>
            </w:tcBorders>
            <w:shd w:val="clear" w:color="000000" w:fill="FFFFFF"/>
            <w:noWrap/>
            <w:vAlign w:val="center"/>
            <w:hideMark/>
          </w:tcPr>
          <w:p w14:paraId="4CAEBA14"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w:t>
            </w:r>
          </w:p>
        </w:tc>
        <w:tc>
          <w:tcPr>
            <w:tcW w:w="4536" w:type="dxa"/>
            <w:tcBorders>
              <w:top w:val="nil"/>
              <w:left w:val="nil"/>
              <w:bottom w:val="single" w:sz="4" w:space="0" w:color="auto"/>
              <w:right w:val="single" w:sz="4" w:space="0" w:color="auto"/>
            </w:tcBorders>
            <w:shd w:val="clear" w:color="000000" w:fill="FFFFFF"/>
            <w:vAlign w:val="center"/>
            <w:hideMark/>
          </w:tcPr>
          <w:p w14:paraId="6625646F"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cerebral MRI: moderate microangiopathy with periventricular + subcortical WML (report only); spinal MRI: n.d.</w:t>
            </w:r>
          </w:p>
        </w:tc>
        <w:tc>
          <w:tcPr>
            <w:tcW w:w="4453" w:type="dxa"/>
            <w:tcBorders>
              <w:top w:val="nil"/>
              <w:left w:val="nil"/>
              <w:bottom w:val="single" w:sz="4" w:space="0" w:color="auto"/>
              <w:right w:val="single" w:sz="4" w:space="0" w:color="auto"/>
            </w:tcBorders>
            <w:shd w:val="clear" w:color="000000" w:fill="FFFFFF"/>
            <w:noWrap/>
            <w:vAlign w:val="center"/>
            <w:hideMark/>
          </w:tcPr>
          <w:p w14:paraId="438AE7FE"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1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normal, OCB+, AIs: M 1.7, R 1.7, Z 1.6, H 0.8</w:t>
            </w:r>
          </w:p>
        </w:tc>
      </w:tr>
      <w:tr w:rsidR="00F330B2" w:rsidRPr="00AC5F17" w14:paraId="4DA1A4E1"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764E8914"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8</w:t>
            </w:r>
          </w:p>
        </w:tc>
        <w:tc>
          <w:tcPr>
            <w:tcW w:w="1743" w:type="dxa"/>
            <w:tcBorders>
              <w:top w:val="nil"/>
              <w:left w:val="nil"/>
              <w:bottom w:val="single" w:sz="4" w:space="0" w:color="auto"/>
              <w:right w:val="single" w:sz="4" w:space="0" w:color="auto"/>
            </w:tcBorders>
            <w:shd w:val="clear" w:color="000000" w:fill="FFFFFF"/>
            <w:noWrap/>
            <w:vAlign w:val="center"/>
            <w:hideMark/>
          </w:tcPr>
          <w:p w14:paraId="3DEDBCE7"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chronic with exacerbation</w:t>
            </w:r>
          </w:p>
        </w:tc>
        <w:tc>
          <w:tcPr>
            <w:tcW w:w="2693" w:type="dxa"/>
            <w:tcBorders>
              <w:top w:val="nil"/>
              <w:left w:val="nil"/>
              <w:bottom w:val="single" w:sz="4" w:space="0" w:color="auto"/>
              <w:right w:val="single" w:sz="4" w:space="0" w:color="auto"/>
            </w:tcBorders>
            <w:shd w:val="clear" w:color="000000" w:fill="FFFFFF"/>
            <w:vAlign w:val="center"/>
            <w:hideMark/>
          </w:tcPr>
          <w:p w14:paraId="6474AE7A"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episodes of disorientation and reduced consciousness </w:t>
            </w:r>
          </w:p>
        </w:tc>
        <w:tc>
          <w:tcPr>
            <w:tcW w:w="4536" w:type="dxa"/>
            <w:tcBorders>
              <w:top w:val="nil"/>
              <w:left w:val="nil"/>
              <w:bottom w:val="single" w:sz="4" w:space="0" w:color="auto"/>
              <w:right w:val="single" w:sz="4" w:space="0" w:color="auto"/>
            </w:tcBorders>
            <w:shd w:val="clear" w:color="000000" w:fill="FFFFFF"/>
            <w:vAlign w:val="center"/>
            <w:hideMark/>
          </w:tcPr>
          <w:p w14:paraId="6B565FE0"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cerebral MRI: periventricular + juxtacortical WMLs; spinal MRI n.d. </w:t>
            </w:r>
          </w:p>
        </w:tc>
        <w:tc>
          <w:tcPr>
            <w:tcW w:w="4453" w:type="dxa"/>
            <w:tcBorders>
              <w:top w:val="nil"/>
              <w:left w:val="nil"/>
              <w:bottom w:val="single" w:sz="4" w:space="0" w:color="auto"/>
              <w:right w:val="single" w:sz="4" w:space="0" w:color="auto"/>
            </w:tcBorders>
            <w:shd w:val="clear" w:color="000000" w:fill="FFFFFF"/>
            <w:vAlign w:val="center"/>
            <w:hideMark/>
          </w:tcPr>
          <w:p w14:paraId="6BA9013E"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18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normal, OCB+, IIS IgM 37%, AIs: M 1.0, R 4.9, Z 1.9, H 3.0</w:t>
            </w:r>
          </w:p>
        </w:tc>
      </w:tr>
      <w:tr w:rsidR="00F330B2" w:rsidRPr="00AC5F17" w14:paraId="77D74672"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4D3F213B"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9</w:t>
            </w:r>
          </w:p>
        </w:tc>
        <w:tc>
          <w:tcPr>
            <w:tcW w:w="1743" w:type="dxa"/>
            <w:tcBorders>
              <w:top w:val="nil"/>
              <w:left w:val="nil"/>
              <w:bottom w:val="single" w:sz="4" w:space="0" w:color="auto"/>
              <w:right w:val="single" w:sz="4" w:space="0" w:color="auto"/>
            </w:tcBorders>
            <w:shd w:val="clear" w:color="000000" w:fill="FFFFFF"/>
            <w:noWrap/>
            <w:vAlign w:val="center"/>
            <w:hideMark/>
          </w:tcPr>
          <w:p w14:paraId="09EAB7F1"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chronic with exacerbation</w:t>
            </w:r>
          </w:p>
        </w:tc>
        <w:tc>
          <w:tcPr>
            <w:tcW w:w="2693" w:type="dxa"/>
            <w:tcBorders>
              <w:top w:val="nil"/>
              <w:left w:val="nil"/>
              <w:bottom w:val="single" w:sz="4" w:space="0" w:color="auto"/>
              <w:right w:val="single" w:sz="4" w:space="0" w:color="auto"/>
            </w:tcBorders>
            <w:shd w:val="clear" w:color="000000" w:fill="FFFFFF"/>
            <w:noWrap/>
            <w:vAlign w:val="center"/>
            <w:hideMark/>
          </w:tcPr>
          <w:p w14:paraId="0C9F546C"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w:t>
            </w:r>
          </w:p>
        </w:tc>
        <w:tc>
          <w:tcPr>
            <w:tcW w:w="4536" w:type="dxa"/>
            <w:tcBorders>
              <w:top w:val="nil"/>
              <w:left w:val="nil"/>
              <w:bottom w:val="single" w:sz="4" w:space="0" w:color="auto"/>
              <w:right w:val="single" w:sz="4" w:space="0" w:color="auto"/>
            </w:tcBorders>
            <w:shd w:val="clear" w:color="000000" w:fill="FFFFFF"/>
            <w:vAlign w:val="center"/>
            <w:hideMark/>
          </w:tcPr>
          <w:p w14:paraId="57766BBB"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cerebral MRI: few subcortical WML; spinal MRI: n.d. </w:t>
            </w:r>
          </w:p>
        </w:tc>
        <w:tc>
          <w:tcPr>
            <w:tcW w:w="4453" w:type="dxa"/>
            <w:tcBorders>
              <w:top w:val="nil"/>
              <w:left w:val="nil"/>
              <w:bottom w:val="single" w:sz="4" w:space="0" w:color="auto"/>
              <w:right w:val="single" w:sz="4" w:space="0" w:color="auto"/>
            </w:tcBorders>
            <w:shd w:val="clear" w:color="000000" w:fill="FFFFFF"/>
            <w:vAlign w:val="center"/>
            <w:hideMark/>
          </w:tcPr>
          <w:p w14:paraId="750FBD1F"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0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w:t>
            </w:r>
            <w:proofErr w:type="spellStart"/>
            <w:r w:rsidRPr="00AC5F17">
              <w:rPr>
                <w:rFonts w:ascii="Arial" w:hAnsi="Arial" w:cs="Arial"/>
                <w:color w:val="000000"/>
                <w:sz w:val="13"/>
                <w:szCs w:val="13"/>
                <w:lang w:val="en-US"/>
              </w:rPr>
              <w:t>lim</w:t>
            </w:r>
            <w:proofErr w:type="spellEnd"/>
            <w:r w:rsidRPr="00AC5F17">
              <w:rPr>
                <w:rFonts w:ascii="Arial" w:hAnsi="Arial" w:cs="Arial"/>
                <w:color w:val="000000"/>
                <w:sz w:val="13"/>
                <w:szCs w:val="13"/>
                <w:lang w:val="en-US"/>
              </w:rPr>
              <w:t xml:space="preserve"> 1.5, OCB+, AIs: M 2.3, R 2.6 Z 3.4, hypocretin normal</w:t>
            </w:r>
          </w:p>
        </w:tc>
      </w:tr>
      <w:tr w:rsidR="00F330B2" w:rsidRPr="00AC5F17" w14:paraId="7C61E8B5"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18B66ABE"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10</w:t>
            </w:r>
          </w:p>
        </w:tc>
        <w:tc>
          <w:tcPr>
            <w:tcW w:w="1743" w:type="dxa"/>
            <w:tcBorders>
              <w:top w:val="nil"/>
              <w:left w:val="nil"/>
              <w:bottom w:val="single" w:sz="4" w:space="0" w:color="auto"/>
              <w:right w:val="single" w:sz="4" w:space="0" w:color="auto"/>
            </w:tcBorders>
            <w:shd w:val="clear" w:color="000000" w:fill="FFFFFF"/>
            <w:noWrap/>
            <w:vAlign w:val="center"/>
            <w:hideMark/>
          </w:tcPr>
          <w:p w14:paraId="2929C115"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chronically progressive</w:t>
            </w:r>
          </w:p>
        </w:tc>
        <w:tc>
          <w:tcPr>
            <w:tcW w:w="2693" w:type="dxa"/>
            <w:tcBorders>
              <w:top w:val="nil"/>
              <w:left w:val="nil"/>
              <w:bottom w:val="single" w:sz="4" w:space="0" w:color="auto"/>
              <w:right w:val="single" w:sz="4" w:space="0" w:color="auto"/>
            </w:tcBorders>
            <w:shd w:val="clear" w:color="000000" w:fill="FFFFFF"/>
            <w:noWrap/>
            <w:vAlign w:val="center"/>
            <w:hideMark/>
          </w:tcPr>
          <w:p w14:paraId="41E11619"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w:t>
            </w:r>
          </w:p>
        </w:tc>
        <w:tc>
          <w:tcPr>
            <w:tcW w:w="4536" w:type="dxa"/>
            <w:tcBorders>
              <w:top w:val="nil"/>
              <w:left w:val="nil"/>
              <w:bottom w:val="single" w:sz="4" w:space="0" w:color="auto"/>
              <w:right w:val="single" w:sz="4" w:space="0" w:color="auto"/>
            </w:tcBorders>
            <w:shd w:val="clear" w:color="000000" w:fill="FFFFFF"/>
            <w:vAlign w:val="center"/>
            <w:hideMark/>
          </w:tcPr>
          <w:p w14:paraId="7319A441"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cerebral: periventricular + subcortical WML, spinal: normal</w:t>
            </w:r>
          </w:p>
        </w:tc>
        <w:tc>
          <w:tcPr>
            <w:tcW w:w="4453" w:type="dxa"/>
            <w:tcBorders>
              <w:top w:val="nil"/>
              <w:left w:val="nil"/>
              <w:bottom w:val="single" w:sz="4" w:space="0" w:color="auto"/>
              <w:right w:val="single" w:sz="4" w:space="0" w:color="auto"/>
            </w:tcBorders>
            <w:shd w:val="clear" w:color="000000" w:fill="FFFFFF"/>
            <w:vAlign w:val="center"/>
            <w:hideMark/>
          </w:tcPr>
          <w:p w14:paraId="39BF5663"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 1 cell/µl,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borderline normal, OCB+, AIs: M 2.1, R 2.1, Z 1.5; month 7: 0 cells/µl, IIS neg., OCB+, AIs: M 2.0, R 2.0, Z 1.1</w:t>
            </w:r>
          </w:p>
        </w:tc>
      </w:tr>
      <w:tr w:rsidR="00F330B2" w:rsidRPr="00AC5F17" w14:paraId="4EEC1961"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5329524D"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11</w:t>
            </w:r>
          </w:p>
        </w:tc>
        <w:tc>
          <w:tcPr>
            <w:tcW w:w="1743" w:type="dxa"/>
            <w:tcBorders>
              <w:top w:val="nil"/>
              <w:left w:val="nil"/>
              <w:bottom w:val="single" w:sz="4" w:space="0" w:color="auto"/>
              <w:right w:val="single" w:sz="4" w:space="0" w:color="auto"/>
            </w:tcBorders>
            <w:shd w:val="clear" w:color="000000" w:fill="FFFFFF"/>
            <w:noWrap/>
            <w:vAlign w:val="center"/>
            <w:hideMark/>
          </w:tcPr>
          <w:p w14:paraId="73473933"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subacute</w:t>
            </w:r>
          </w:p>
        </w:tc>
        <w:tc>
          <w:tcPr>
            <w:tcW w:w="2693" w:type="dxa"/>
            <w:tcBorders>
              <w:top w:val="nil"/>
              <w:left w:val="nil"/>
              <w:bottom w:val="single" w:sz="4" w:space="0" w:color="auto"/>
              <w:right w:val="single" w:sz="4" w:space="0" w:color="auto"/>
            </w:tcBorders>
            <w:shd w:val="clear" w:color="000000" w:fill="FFFFFF"/>
            <w:noWrap/>
            <w:vAlign w:val="center"/>
            <w:hideMark/>
          </w:tcPr>
          <w:p w14:paraId="0E6A4295"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w:t>
            </w:r>
          </w:p>
        </w:tc>
        <w:tc>
          <w:tcPr>
            <w:tcW w:w="4536" w:type="dxa"/>
            <w:tcBorders>
              <w:top w:val="nil"/>
              <w:left w:val="nil"/>
              <w:bottom w:val="single" w:sz="4" w:space="0" w:color="auto"/>
              <w:right w:val="single" w:sz="4" w:space="0" w:color="auto"/>
            </w:tcBorders>
            <w:shd w:val="clear" w:color="000000" w:fill="FFFFFF"/>
            <w:vAlign w:val="center"/>
            <w:hideMark/>
          </w:tcPr>
          <w:p w14:paraId="1D88F4B8"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cerebral MRI: no WML, </w:t>
            </w:r>
            <w:proofErr w:type="spellStart"/>
            <w:r w:rsidRPr="00AC5F17">
              <w:rPr>
                <w:rFonts w:ascii="Arial" w:hAnsi="Arial" w:cs="Arial"/>
                <w:color w:val="000000"/>
                <w:sz w:val="13"/>
                <w:szCs w:val="13"/>
                <w:lang w:val="en-US"/>
              </w:rPr>
              <w:t>dural</w:t>
            </w:r>
            <w:proofErr w:type="spellEnd"/>
            <w:r w:rsidRPr="00AC5F17">
              <w:rPr>
                <w:rFonts w:ascii="Arial" w:hAnsi="Arial" w:cs="Arial"/>
                <w:color w:val="000000"/>
                <w:sz w:val="13"/>
                <w:szCs w:val="13"/>
                <w:lang w:val="en-US"/>
              </w:rPr>
              <w:t xml:space="preserve"> thickening + contrast enhancement; spinal MRI: n.d.</w:t>
            </w:r>
          </w:p>
        </w:tc>
        <w:tc>
          <w:tcPr>
            <w:tcW w:w="4453" w:type="dxa"/>
            <w:tcBorders>
              <w:top w:val="nil"/>
              <w:left w:val="nil"/>
              <w:bottom w:val="single" w:sz="4" w:space="0" w:color="auto"/>
              <w:right w:val="single" w:sz="4" w:space="0" w:color="auto"/>
            </w:tcBorders>
            <w:shd w:val="clear" w:color="000000" w:fill="FFFFFF"/>
            <w:noWrap/>
            <w:vAlign w:val="center"/>
            <w:hideMark/>
          </w:tcPr>
          <w:p w14:paraId="2A20FF3A"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6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normal, 19% IgG IIS, OCB+, AIs: M 2.4, R 1.2, Z 4.9</w:t>
            </w:r>
          </w:p>
        </w:tc>
      </w:tr>
      <w:tr w:rsidR="00F330B2" w:rsidRPr="00AC5F17" w14:paraId="6C94FD75"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529678C0"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12</w:t>
            </w:r>
          </w:p>
        </w:tc>
        <w:tc>
          <w:tcPr>
            <w:tcW w:w="1743" w:type="dxa"/>
            <w:tcBorders>
              <w:top w:val="nil"/>
              <w:left w:val="nil"/>
              <w:bottom w:val="single" w:sz="4" w:space="0" w:color="auto"/>
              <w:right w:val="single" w:sz="4" w:space="0" w:color="auto"/>
            </w:tcBorders>
            <w:shd w:val="clear" w:color="000000" w:fill="FFFFFF"/>
            <w:noWrap/>
            <w:vAlign w:val="center"/>
            <w:hideMark/>
          </w:tcPr>
          <w:p w14:paraId="71A347C5"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chronic with exacerbation</w:t>
            </w:r>
          </w:p>
        </w:tc>
        <w:tc>
          <w:tcPr>
            <w:tcW w:w="2693" w:type="dxa"/>
            <w:tcBorders>
              <w:top w:val="nil"/>
              <w:left w:val="nil"/>
              <w:bottom w:val="single" w:sz="4" w:space="0" w:color="auto"/>
              <w:right w:val="single" w:sz="4" w:space="0" w:color="auto"/>
            </w:tcBorders>
            <w:shd w:val="clear" w:color="000000" w:fill="FFFFFF"/>
            <w:vAlign w:val="center"/>
            <w:hideMark/>
          </w:tcPr>
          <w:p w14:paraId="20055198"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hoarseness, dysphagia, l. hearing loss, l. facial numbness </w:t>
            </w:r>
          </w:p>
        </w:tc>
        <w:tc>
          <w:tcPr>
            <w:tcW w:w="4536" w:type="dxa"/>
            <w:tcBorders>
              <w:top w:val="nil"/>
              <w:left w:val="nil"/>
              <w:bottom w:val="single" w:sz="4" w:space="0" w:color="auto"/>
              <w:right w:val="single" w:sz="4" w:space="0" w:color="auto"/>
            </w:tcBorders>
            <w:shd w:val="clear" w:color="000000" w:fill="FFFFFF"/>
            <w:vAlign w:val="center"/>
            <w:hideMark/>
          </w:tcPr>
          <w:p w14:paraId="071805F8"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cerebral MRI: no WML, frontal sinusitis; spinal MRI: n.d.</w:t>
            </w:r>
          </w:p>
        </w:tc>
        <w:tc>
          <w:tcPr>
            <w:tcW w:w="4453" w:type="dxa"/>
            <w:tcBorders>
              <w:top w:val="nil"/>
              <w:left w:val="nil"/>
              <w:bottom w:val="single" w:sz="4" w:space="0" w:color="auto"/>
              <w:right w:val="single" w:sz="4" w:space="0" w:color="auto"/>
            </w:tcBorders>
            <w:shd w:val="clear" w:color="000000" w:fill="FFFFFF"/>
            <w:vAlign w:val="center"/>
            <w:hideMark/>
          </w:tcPr>
          <w:p w14:paraId="3FA9B517"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day 14: 49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w:t>
            </w:r>
            <w:proofErr w:type="spellStart"/>
            <w:r w:rsidRPr="00AC5F17">
              <w:rPr>
                <w:rFonts w:ascii="Arial" w:hAnsi="Arial" w:cs="Arial"/>
                <w:color w:val="000000"/>
                <w:sz w:val="13"/>
                <w:szCs w:val="13"/>
                <w:lang w:val="en-US"/>
              </w:rPr>
              <w:t>lim</w:t>
            </w:r>
            <w:proofErr w:type="spellEnd"/>
            <w:r w:rsidRPr="00AC5F17">
              <w:rPr>
                <w:rFonts w:ascii="Arial" w:hAnsi="Arial" w:cs="Arial"/>
                <w:color w:val="000000"/>
                <w:sz w:val="13"/>
                <w:szCs w:val="13"/>
                <w:lang w:val="en-US"/>
              </w:rPr>
              <w:t xml:space="preserve"> 1.3, OCB-, day 23: 35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w:t>
            </w:r>
            <w:proofErr w:type="spellStart"/>
            <w:r w:rsidRPr="00AC5F17">
              <w:rPr>
                <w:rFonts w:ascii="Arial" w:hAnsi="Arial" w:cs="Arial"/>
                <w:color w:val="000000"/>
                <w:sz w:val="13"/>
                <w:szCs w:val="13"/>
                <w:lang w:val="en-US"/>
              </w:rPr>
              <w:t>lim</w:t>
            </w:r>
            <w:proofErr w:type="spellEnd"/>
            <w:r w:rsidRPr="00AC5F17">
              <w:rPr>
                <w:rFonts w:ascii="Arial" w:hAnsi="Arial" w:cs="Arial"/>
                <w:color w:val="000000"/>
                <w:sz w:val="13"/>
                <w:szCs w:val="13"/>
                <w:lang w:val="en-US"/>
              </w:rPr>
              <w:t xml:space="preserve"> 1.2, OCB+, day 34: 17 cells/µl, OCB+, AIs: M 0.7, R 4.0, Z 1.8, H 1.2, year 14: 2 cells/µl, OCB+, AIs: M 0.7, R 1.0, Z 1.0, H 2.1</w:t>
            </w:r>
          </w:p>
        </w:tc>
      </w:tr>
      <w:tr w:rsidR="00F330B2" w:rsidRPr="00AC5F17" w14:paraId="799E0557"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2ACC63FF"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13</w:t>
            </w:r>
          </w:p>
        </w:tc>
        <w:tc>
          <w:tcPr>
            <w:tcW w:w="1743" w:type="dxa"/>
            <w:tcBorders>
              <w:top w:val="nil"/>
              <w:left w:val="nil"/>
              <w:bottom w:val="single" w:sz="4" w:space="0" w:color="auto"/>
              <w:right w:val="single" w:sz="4" w:space="0" w:color="auto"/>
            </w:tcBorders>
            <w:shd w:val="clear" w:color="000000" w:fill="FFFFFF"/>
            <w:noWrap/>
            <w:vAlign w:val="center"/>
            <w:hideMark/>
          </w:tcPr>
          <w:p w14:paraId="7E24F617"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subacute</w:t>
            </w:r>
          </w:p>
        </w:tc>
        <w:tc>
          <w:tcPr>
            <w:tcW w:w="2693" w:type="dxa"/>
            <w:tcBorders>
              <w:top w:val="nil"/>
              <w:left w:val="nil"/>
              <w:bottom w:val="single" w:sz="4" w:space="0" w:color="auto"/>
              <w:right w:val="single" w:sz="4" w:space="0" w:color="auto"/>
            </w:tcBorders>
            <w:shd w:val="clear" w:color="000000" w:fill="FFFFFF"/>
            <w:noWrap/>
            <w:vAlign w:val="center"/>
            <w:hideMark/>
          </w:tcPr>
          <w:p w14:paraId="6B01C2FE"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w:t>
            </w:r>
          </w:p>
        </w:tc>
        <w:tc>
          <w:tcPr>
            <w:tcW w:w="4536" w:type="dxa"/>
            <w:tcBorders>
              <w:top w:val="nil"/>
              <w:left w:val="nil"/>
              <w:bottom w:val="single" w:sz="4" w:space="0" w:color="auto"/>
              <w:right w:val="single" w:sz="4" w:space="0" w:color="auto"/>
            </w:tcBorders>
            <w:shd w:val="clear" w:color="000000" w:fill="FFFFFF"/>
            <w:vAlign w:val="center"/>
            <w:hideMark/>
          </w:tcPr>
          <w:p w14:paraId="3DA2872E"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cerebral: Multiple subcortical + juxtacortical WML, spinal: n.d. </w:t>
            </w:r>
          </w:p>
        </w:tc>
        <w:tc>
          <w:tcPr>
            <w:tcW w:w="4453" w:type="dxa"/>
            <w:tcBorders>
              <w:top w:val="nil"/>
              <w:left w:val="nil"/>
              <w:bottom w:val="single" w:sz="4" w:space="0" w:color="auto"/>
              <w:right w:val="single" w:sz="4" w:space="0" w:color="auto"/>
            </w:tcBorders>
            <w:shd w:val="clear" w:color="000000" w:fill="FFFFFF"/>
            <w:vAlign w:val="center"/>
            <w:hideMark/>
          </w:tcPr>
          <w:p w14:paraId="1F28C1C2"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1 cell/µl,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normal, OCB+, IIS IgG 17%, AIs: M 1.6, R 2.6, Z 4.5, H 1.8</w:t>
            </w:r>
          </w:p>
        </w:tc>
      </w:tr>
      <w:tr w:rsidR="00F330B2" w:rsidRPr="00AC5F17" w14:paraId="6240B048"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3E3FE0F4"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14</w:t>
            </w:r>
          </w:p>
        </w:tc>
        <w:tc>
          <w:tcPr>
            <w:tcW w:w="1743" w:type="dxa"/>
            <w:tcBorders>
              <w:top w:val="nil"/>
              <w:left w:val="nil"/>
              <w:bottom w:val="single" w:sz="4" w:space="0" w:color="auto"/>
              <w:right w:val="single" w:sz="4" w:space="0" w:color="auto"/>
            </w:tcBorders>
            <w:shd w:val="clear" w:color="000000" w:fill="FFFFFF"/>
            <w:noWrap/>
            <w:vAlign w:val="center"/>
            <w:hideMark/>
          </w:tcPr>
          <w:p w14:paraId="33A5BE58"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chronic with exacerbation</w:t>
            </w:r>
          </w:p>
        </w:tc>
        <w:tc>
          <w:tcPr>
            <w:tcW w:w="2693" w:type="dxa"/>
            <w:tcBorders>
              <w:top w:val="nil"/>
              <w:left w:val="nil"/>
              <w:bottom w:val="single" w:sz="4" w:space="0" w:color="auto"/>
              <w:right w:val="single" w:sz="4" w:space="0" w:color="auto"/>
            </w:tcBorders>
            <w:shd w:val="clear" w:color="000000" w:fill="FFFFFF"/>
            <w:vAlign w:val="center"/>
            <w:hideMark/>
          </w:tcPr>
          <w:p w14:paraId="7883F74E" w14:textId="7C70CCC0"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2 years later: probable seizure with disorientation, </w:t>
            </w:r>
            <w:proofErr w:type="gramStart"/>
            <w:r w:rsidR="000C5680" w:rsidRPr="00AC5F17">
              <w:rPr>
                <w:rFonts w:ascii="Arial" w:hAnsi="Arial" w:cs="Arial"/>
                <w:color w:val="000000"/>
                <w:sz w:val="13"/>
                <w:szCs w:val="13"/>
                <w:lang w:val="en-US"/>
              </w:rPr>
              <w:t>dysarthria</w:t>
            </w:r>
            <w:proofErr w:type="gramEnd"/>
            <w:r w:rsidRPr="00AC5F17">
              <w:rPr>
                <w:rFonts w:ascii="Arial" w:hAnsi="Arial" w:cs="Arial"/>
                <w:color w:val="000000"/>
                <w:sz w:val="13"/>
                <w:szCs w:val="13"/>
                <w:lang w:val="en-US"/>
              </w:rPr>
              <w:t xml:space="preserve"> and right-sided hemiparesis; 9 years later </w:t>
            </w:r>
            <w:proofErr w:type="spellStart"/>
            <w:r w:rsidRPr="00AC5F17">
              <w:rPr>
                <w:rFonts w:ascii="Arial" w:hAnsi="Arial" w:cs="Arial"/>
                <w:color w:val="000000"/>
                <w:sz w:val="13"/>
                <w:szCs w:val="13"/>
                <w:lang w:val="en-US"/>
              </w:rPr>
              <w:t>vasculitic</w:t>
            </w:r>
            <w:proofErr w:type="spellEnd"/>
            <w:r w:rsidRPr="00AC5F17">
              <w:rPr>
                <w:rFonts w:ascii="Arial" w:hAnsi="Arial" w:cs="Arial"/>
                <w:color w:val="000000"/>
                <w:sz w:val="13"/>
                <w:szCs w:val="13"/>
                <w:lang w:val="en-US"/>
              </w:rPr>
              <w:t xml:space="preserve"> AION r. eye, giant cell arteritis</w:t>
            </w:r>
          </w:p>
        </w:tc>
        <w:tc>
          <w:tcPr>
            <w:tcW w:w="4536" w:type="dxa"/>
            <w:tcBorders>
              <w:top w:val="nil"/>
              <w:left w:val="nil"/>
              <w:bottom w:val="single" w:sz="4" w:space="0" w:color="auto"/>
              <w:right w:val="single" w:sz="4" w:space="0" w:color="auto"/>
            </w:tcBorders>
            <w:shd w:val="clear" w:color="000000" w:fill="FFFFFF"/>
            <w:vAlign w:val="center"/>
            <w:hideMark/>
          </w:tcPr>
          <w:p w14:paraId="79B35428"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cerebral MRI: report only, opacification of the mastoid air cells on the r. 2 years later: cerebral MRI: periventricular WML, spinal MRI: no lesions</w:t>
            </w:r>
          </w:p>
        </w:tc>
        <w:tc>
          <w:tcPr>
            <w:tcW w:w="4453" w:type="dxa"/>
            <w:tcBorders>
              <w:top w:val="nil"/>
              <w:left w:val="nil"/>
              <w:bottom w:val="single" w:sz="4" w:space="0" w:color="auto"/>
              <w:right w:val="single" w:sz="4" w:space="0" w:color="auto"/>
            </w:tcBorders>
            <w:shd w:val="clear" w:color="000000" w:fill="FFFFFF"/>
            <w:noWrap/>
            <w:vAlign w:val="center"/>
            <w:hideMark/>
          </w:tcPr>
          <w:p w14:paraId="6FB0873A"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1 cell/µl,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normal, OCB+, AIs: M 1.6, R 1.5, Z 1.8</w:t>
            </w:r>
          </w:p>
        </w:tc>
      </w:tr>
      <w:tr w:rsidR="00F330B2" w:rsidRPr="00AC5F17" w14:paraId="50EA7559"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66B7AFDE"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15</w:t>
            </w:r>
          </w:p>
        </w:tc>
        <w:tc>
          <w:tcPr>
            <w:tcW w:w="1743" w:type="dxa"/>
            <w:tcBorders>
              <w:top w:val="nil"/>
              <w:left w:val="nil"/>
              <w:bottom w:val="single" w:sz="4" w:space="0" w:color="auto"/>
              <w:right w:val="single" w:sz="4" w:space="0" w:color="auto"/>
            </w:tcBorders>
            <w:shd w:val="clear" w:color="000000" w:fill="FFFFFF"/>
            <w:noWrap/>
            <w:vAlign w:val="center"/>
            <w:hideMark/>
          </w:tcPr>
          <w:p w14:paraId="2FE2BF33"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chronically progressive</w:t>
            </w:r>
          </w:p>
        </w:tc>
        <w:tc>
          <w:tcPr>
            <w:tcW w:w="2693" w:type="dxa"/>
            <w:tcBorders>
              <w:top w:val="nil"/>
              <w:left w:val="nil"/>
              <w:bottom w:val="single" w:sz="4" w:space="0" w:color="auto"/>
              <w:right w:val="single" w:sz="4" w:space="0" w:color="auto"/>
            </w:tcBorders>
            <w:shd w:val="clear" w:color="000000" w:fill="FFFFFF"/>
            <w:noWrap/>
            <w:vAlign w:val="center"/>
            <w:hideMark/>
          </w:tcPr>
          <w:p w14:paraId="28CDE26B"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w:t>
            </w:r>
          </w:p>
        </w:tc>
        <w:tc>
          <w:tcPr>
            <w:tcW w:w="4536" w:type="dxa"/>
            <w:tcBorders>
              <w:top w:val="nil"/>
              <w:left w:val="nil"/>
              <w:bottom w:val="single" w:sz="4" w:space="0" w:color="auto"/>
              <w:right w:val="single" w:sz="4" w:space="0" w:color="auto"/>
            </w:tcBorders>
            <w:shd w:val="clear" w:color="000000" w:fill="FFFFFF"/>
            <w:vAlign w:val="center"/>
            <w:hideMark/>
          </w:tcPr>
          <w:p w14:paraId="7D73E302" w14:textId="653D27DA"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cerebral MRI: periventricular WMLs, MRI cervical + upper thoracic </w:t>
            </w:r>
            <w:r w:rsidR="000C5680" w:rsidRPr="00AC5F17">
              <w:rPr>
                <w:rFonts w:ascii="Arial" w:hAnsi="Arial" w:cs="Arial"/>
                <w:color w:val="000000"/>
                <w:sz w:val="13"/>
                <w:szCs w:val="13"/>
                <w:lang w:val="en-US"/>
              </w:rPr>
              <w:t>spinal cord</w:t>
            </w:r>
            <w:r w:rsidRPr="00AC5F17">
              <w:rPr>
                <w:rFonts w:ascii="Arial" w:hAnsi="Arial" w:cs="Arial"/>
                <w:color w:val="000000"/>
                <w:sz w:val="13"/>
                <w:szCs w:val="13"/>
                <w:lang w:val="en-US"/>
              </w:rPr>
              <w:t>: normal</w:t>
            </w:r>
          </w:p>
        </w:tc>
        <w:tc>
          <w:tcPr>
            <w:tcW w:w="4453" w:type="dxa"/>
            <w:tcBorders>
              <w:top w:val="nil"/>
              <w:left w:val="nil"/>
              <w:bottom w:val="single" w:sz="4" w:space="0" w:color="auto"/>
              <w:right w:val="single" w:sz="4" w:space="0" w:color="auto"/>
            </w:tcBorders>
            <w:shd w:val="clear" w:color="000000" w:fill="FFFFFF"/>
            <w:vAlign w:val="center"/>
            <w:hideMark/>
          </w:tcPr>
          <w:p w14:paraId="61D8B025"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3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normal, OCB+.  IgG IIS 41%, IgA IS 47%, AIs: M 4.5, R 1.9, Z 6.0, H 1.9</w:t>
            </w:r>
          </w:p>
        </w:tc>
      </w:tr>
      <w:tr w:rsidR="00F330B2" w:rsidRPr="00AC5F17" w14:paraId="6D191E62"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4DA4C57A"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16</w:t>
            </w:r>
          </w:p>
        </w:tc>
        <w:tc>
          <w:tcPr>
            <w:tcW w:w="1743" w:type="dxa"/>
            <w:tcBorders>
              <w:top w:val="nil"/>
              <w:left w:val="nil"/>
              <w:bottom w:val="single" w:sz="4" w:space="0" w:color="auto"/>
              <w:right w:val="single" w:sz="4" w:space="0" w:color="auto"/>
            </w:tcBorders>
            <w:shd w:val="clear" w:color="000000" w:fill="FFFFFF"/>
            <w:noWrap/>
            <w:vAlign w:val="center"/>
            <w:hideMark/>
          </w:tcPr>
          <w:p w14:paraId="4538B39C"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chronically progressive</w:t>
            </w:r>
          </w:p>
        </w:tc>
        <w:tc>
          <w:tcPr>
            <w:tcW w:w="2693" w:type="dxa"/>
            <w:tcBorders>
              <w:top w:val="nil"/>
              <w:left w:val="nil"/>
              <w:bottom w:val="single" w:sz="4" w:space="0" w:color="auto"/>
              <w:right w:val="single" w:sz="4" w:space="0" w:color="auto"/>
            </w:tcBorders>
            <w:shd w:val="clear" w:color="000000" w:fill="FFFFFF"/>
            <w:vAlign w:val="center"/>
            <w:hideMark/>
          </w:tcPr>
          <w:p w14:paraId="2B4F3CCB"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urinary urge, progressive spastic </w:t>
            </w:r>
            <w:proofErr w:type="spellStart"/>
            <w:r w:rsidRPr="00AC5F17">
              <w:rPr>
                <w:rFonts w:ascii="Arial" w:hAnsi="Arial" w:cs="Arial"/>
                <w:color w:val="000000"/>
                <w:sz w:val="13"/>
                <w:szCs w:val="13"/>
                <w:lang w:val="en-US"/>
              </w:rPr>
              <w:t>tetraparesis</w:t>
            </w:r>
            <w:proofErr w:type="spellEnd"/>
            <w:r w:rsidRPr="00AC5F17">
              <w:rPr>
                <w:rFonts w:ascii="Arial" w:hAnsi="Arial" w:cs="Arial"/>
                <w:color w:val="000000"/>
                <w:sz w:val="13"/>
                <w:szCs w:val="13"/>
                <w:lang w:val="en-US"/>
              </w:rPr>
              <w:t xml:space="preserve"> </w:t>
            </w:r>
          </w:p>
        </w:tc>
        <w:tc>
          <w:tcPr>
            <w:tcW w:w="4536" w:type="dxa"/>
            <w:tcBorders>
              <w:top w:val="nil"/>
              <w:left w:val="nil"/>
              <w:bottom w:val="single" w:sz="4" w:space="0" w:color="auto"/>
              <w:right w:val="single" w:sz="4" w:space="0" w:color="auto"/>
            </w:tcBorders>
            <w:shd w:val="clear" w:color="000000" w:fill="FFFFFF"/>
            <w:vAlign w:val="center"/>
            <w:hideMark/>
          </w:tcPr>
          <w:p w14:paraId="19DBF869"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cerebral MRI: few subcortical WML, spinal MRI: normal. </w:t>
            </w:r>
          </w:p>
        </w:tc>
        <w:tc>
          <w:tcPr>
            <w:tcW w:w="4453" w:type="dxa"/>
            <w:tcBorders>
              <w:top w:val="nil"/>
              <w:left w:val="nil"/>
              <w:bottom w:val="single" w:sz="4" w:space="0" w:color="auto"/>
              <w:right w:val="single" w:sz="4" w:space="0" w:color="auto"/>
            </w:tcBorders>
            <w:shd w:val="clear" w:color="000000" w:fill="FFFFFF"/>
            <w:vAlign w:val="center"/>
            <w:hideMark/>
          </w:tcPr>
          <w:p w14:paraId="26D5A49F"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10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borderline normal, OCB+, IIS IgG 39%, M 3.6, R 4.9, Z 1.0, H 0.6, month 7: 1 cell/µl, IIS neg., OCB+, AIs: M 2.5, R 5.7, Z 1.0</w:t>
            </w:r>
          </w:p>
        </w:tc>
      </w:tr>
      <w:tr w:rsidR="00F330B2" w:rsidRPr="00AC5F17" w14:paraId="23A74655"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77AF7F66"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17</w:t>
            </w:r>
          </w:p>
        </w:tc>
        <w:tc>
          <w:tcPr>
            <w:tcW w:w="1743" w:type="dxa"/>
            <w:tcBorders>
              <w:top w:val="nil"/>
              <w:left w:val="nil"/>
              <w:bottom w:val="single" w:sz="4" w:space="0" w:color="auto"/>
              <w:right w:val="single" w:sz="4" w:space="0" w:color="auto"/>
            </w:tcBorders>
            <w:shd w:val="clear" w:color="000000" w:fill="FFFFFF"/>
            <w:noWrap/>
            <w:vAlign w:val="center"/>
            <w:hideMark/>
          </w:tcPr>
          <w:p w14:paraId="22B7582E"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chronically progressive</w:t>
            </w:r>
          </w:p>
        </w:tc>
        <w:tc>
          <w:tcPr>
            <w:tcW w:w="2693" w:type="dxa"/>
            <w:tcBorders>
              <w:top w:val="nil"/>
              <w:left w:val="nil"/>
              <w:bottom w:val="single" w:sz="4" w:space="0" w:color="auto"/>
              <w:right w:val="single" w:sz="4" w:space="0" w:color="auto"/>
            </w:tcBorders>
            <w:shd w:val="clear" w:color="000000" w:fill="FFFFFF"/>
            <w:vAlign w:val="center"/>
            <w:hideMark/>
          </w:tcPr>
          <w:p w14:paraId="6EBE9461"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l. oculomotor + r. hypoglossal palsy, </w:t>
            </w:r>
            <w:proofErr w:type="spellStart"/>
            <w:r w:rsidRPr="00AC5F17">
              <w:rPr>
                <w:rFonts w:ascii="Arial" w:hAnsi="Arial" w:cs="Arial"/>
                <w:color w:val="000000"/>
                <w:sz w:val="13"/>
                <w:szCs w:val="13"/>
                <w:lang w:val="en-US"/>
              </w:rPr>
              <w:t>tetraparesis</w:t>
            </w:r>
            <w:proofErr w:type="spellEnd"/>
            <w:r w:rsidRPr="00AC5F17">
              <w:rPr>
                <w:rFonts w:ascii="Arial" w:hAnsi="Arial" w:cs="Arial"/>
                <w:color w:val="000000"/>
                <w:sz w:val="13"/>
                <w:szCs w:val="13"/>
                <w:lang w:val="en-US"/>
              </w:rPr>
              <w:t xml:space="preserve">, respiratory failure, dysphagia, </w:t>
            </w:r>
            <w:r w:rsidRPr="00AC5F17">
              <w:rPr>
                <w:rFonts w:ascii="Arial" w:hAnsi="Arial" w:cs="Arial"/>
                <w:color w:val="000000"/>
                <w:sz w:val="13"/>
                <w:szCs w:val="13"/>
                <w:lang w:val="en-US"/>
              </w:rPr>
              <w:br/>
              <w:t>jackhammer esophagus, neuropathic pain</w:t>
            </w:r>
          </w:p>
        </w:tc>
        <w:tc>
          <w:tcPr>
            <w:tcW w:w="4536" w:type="dxa"/>
            <w:tcBorders>
              <w:top w:val="nil"/>
              <w:left w:val="nil"/>
              <w:bottom w:val="single" w:sz="4" w:space="0" w:color="auto"/>
              <w:right w:val="single" w:sz="4" w:space="0" w:color="auto"/>
            </w:tcBorders>
            <w:shd w:val="clear" w:color="000000" w:fill="FFFFFF"/>
            <w:vAlign w:val="center"/>
            <w:hideMark/>
          </w:tcPr>
          <w:p w14:paraId="204F4BDF"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rPr>
              <w:t xml:space="preserve">cerebral MRI: normal, spinal MRI: normal. </w:t>
            </w:r>
            <w:r w:rsidRPr="00AC5F17">
              <w:rPr>
                <w:rFonts w:ascii="Arial" w:hAnsi="Arial" w:cs="Arial"/>
                <w:color w:val="000000"/>
                <w:sz w:val="13"/>
                <w:szCs w:val="13"/>
                <w:lang w:val="en-US"/>
              </w:rPr>
              <w:t>Cerebral MRI at year 5: 1 subcortical WML, scattered pontine hyperintensities, spinal MRI: normal</w:t>
            </w:r>
          </w:p>
        </w:tc>
        <w:tc>
          <w:tcPr>
            <w:tcW w:w="4453" w:type="dxa"/>
            <w:tcBorders>
              <w:top w:val="nil"/>
              <w:left w:val="nil"/>
              <w:bottom w:val="single" w:sz="4" w:space="0" w:color="auto"/>
              <w:right w:val="single" w:sz="4" w:space="0" w:color="auto"/>
            </w:tcBorders>
            <w:shd w:val="clear" w:color="000000" w:fill="FFFFFF"/>
            <w:vAlign w:val="center"/>
            <w:hideMark/>
          </w:tcPr>
          <w:p w14:paraId="1D1E5C97"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0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normal, OCB+, AIs: M 1.9, R 1.5, Z 1.2, </w:t>
            </w:r>
          </w:p>
          <w:p w14:paraId="30D2D7A3"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8 </w:t>
            </w:r>
            <w:proofErr w:type="spellStart"/>
            <w:r w:rsidRPr="00AC5F17">
              <w:rPr>
                <w:rFonts w:ascii="Arial" w:hAnsi="Arial" w:cs="Arial"/>
                <w:color w:val="000000"/>
                <w:sz w:val="13"/>
                <w:szCs w:val="13"/>
                <w:lang w:val="en-US"/>
              </w:rPr>
              <w:t>yrs</w:t>
            </w:r>
            <w:proofErr w:type="spellEnd"/>
            <w:r w:rsidRPr="00AC5F17">
              <w:rPr>
                <w:rFonts w:ascii="Arial" w:hAnsi="Arial" w:cs="Arial"/>
                <w:color w:val="000000"/>
                <w:sz w:val="13"/>
                <w:szCs w:val="13"/>
                <w:lang w:val="en-US"/>
              </w:rPr>
              <w:t xml:space="preserve"> later OCB-</w:t>
            </w:r>
          </w:p>
        </w:tc>
      </w:tr>
      <w:tr w:rsidR="00F330B2" w:rsidRPr="00AC5F17" w14:paraId="38AC2D40"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6341F49B"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18</w:t>
            </w:r>
          </w:p>
        </w:tc>
        <w:tc>
          <w:tcPr>
            <w:tcW w:w="1743" w:type="dxa"/>
            <w:tcBorders>
              <w:top w:val="nil"/>
              <w:left w:val="nil"/>
              <w:bottom w:val="single" w:sz="4" w:space="0" w:color="auto"/>
              <w:right w:val="single" w:sz="4" w:space="0" w:color="auto"/>
            </w:tcBorders>
            <w:shd w:val="clear" w:color="000000" w:fill="FFFFFF"/>
            <w:noWrap/>
            <w:vAlign w:val="center"/>
            <w:hideMark/>
          </w:tcPr>
          <w:p w14:paraId="7451D451"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chronically progressive</w:t>
            </w:r>
          </w:p>
        </w:tc>
        <w:tc>
          <w:tcPr>
            <w:tcW w:w="2693" w:type="dxa"/>
            <w:tcBorders>
              <w:top w:val="nil"/>
              <w:left w:val="nil"/>
              <w:bottom w:val="single" w:sz="4" w:space="0" w:color="auto"/>
              <w:right w:val="single" w:sz="4" w:space="0" w:color="auto"/>
            </w:tcBorders>
            <w:shd w:val="clear" w:color="000000" w:fill="FFFFFF"/>
            <w:noWrap/>
            <w:vAlign w:val="center"/>
            <w:hideMark/>
          </w:tcPr>
          <w:p w14:paraId="024B2ADB"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w:t>
            </w:r>
          </w:p>
        </w:tc>
        <w:tc>
          <w:tcPr>
            <w:tcW w:w="4536" w:type="dxa"/>
            <w:tcBorders>
              <w:top w:val="nil"/>
              <w:left w:val="nil"/>
              <w:bottom w:val="single" w:sz="4" w:space="0" w:color="auto"/>
              <w:right w:val="single" w:sz="4" w:space="0" w:color="auto"/>
            </w:tcBorders>
            <w:shd w:val="clear" w:color="000000" w:fill="FFFFFF"/>
            <w:vAlign w:val="center"/>
            <w:hideMark/>
          </w:tcPr>
          <w:p w14:paraId="18B7B7C0"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cerebral: MRI subcortical WML, spinal MRI: normal</w:t>
            </w:r>
          </w:p>
        </w:tc>
        <w:tc>
          <w:tcPr>
            <w:tcW w:w="4453" w:type="dxa"/>
            <w:tcBorders>
              <w:top w:val="nil"/>
              <w:left w:val="nil"/>
              <w:bottom w:val="single" w:sz="4" w:space="0" w:color="auto"/>
              <w:right w:val="single" w:sz="4" w:space="0" w:color="auto"/>
            </w:tcBorders>
            <w:shd w:val="clear" w:color="000000" w:fill="FFFFFF"/>
            <w:vAlign w:val="center"/>
            <w:hideMark/>
          </w:tcPr>
          <w:p w14:paraId="5B111053"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0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w:t>
            </w:r>
            <w:proofErr w:type="spellStart"/>
            <w:r w:rsidRPr="00AC5F17">
              <w:rPr>
                <w:rFonts w:ascii="Arial" w:hAnsi="Arial" w:cs="Arial"/>
                <w:color w:val="000000"/>
                <w:sz w:val="13"/>
                <w:szCs w:val="13"/>
                <w:lang w:val="en-US"/>
              </w:rPr>
              <w:t>lim</w:t>
            </w:r>
            <w:proofErr w:type="spellEnd"/>
            <w:r w:rsidRPr="00AC5F17">
              <w:rPr>
                <w:rFonts w:ascii="Arial" w:hAnsi="Arial" w:cs="Arial"/>
                <w:color w:val="000000"/>
                <w:sz w:val="13"/>
                <w:szCs w:val="13"/>
                <w:lang w:val="en-US"/>
              </w:rPr>
              <w:t xml:space="preserve"> 1.1, OCB+, AIs: M 5.2, R 4.5, Z 0.7</w:t>
            </w:r>
          </w:p>
        </w:tc>
      </w:tr>
      <w:tr w:rsidR="00F330B2" w:rsidRPr="00AC5F17" w14:paraId="70D143A2"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4050B5B5"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19</w:t>
            </w:r>
          </w:p>
        </w:tc>
        <w:tc>
          <w:tcPr>
            <w:tcW w:w="1743" w:type="dxa"/>
            <w:tcBorders>
              <w:top w:val="nil"/>
              <w:left w:val="nil"/>
              <w:bottom w:val="single" w:sz="4" w:space="0" w:color="auto"/>
              <w:right w:val="single" w:sz="4" w:space="0" w:color="auto"/>
            </w:tcBorders>
            <w:shd w:val="clear" w:color="000000" w:fill="FFFFFF"/>
            <w:vAlign w:val="center"/>
            <w:hideMark/>
          </w:tcPr>
          <w:p w14:paraId="7357C933"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chronically progressive, </w:t>
            </w:r>
            <w:r w:rsidRPr="00AC5F17">
              <w:rPr>
                <w:rFonts w:ascii="Arial" w:hAnsi="Arial" w:cs="Arial"/>
                <w:color w:val="000000"/>
                <w:sz w:val="13"/>
                <w:szCs w:val="13"/>
                <w:lang w:val="en-US"/>
              </w:rPr>
              <w:br/>
              <w:t>later stable</w:t>
            </w:r>
          </w:p>
        </w:tc>
        <w:tc>
          <w:tcPr>
            <w:tcW w:w="2693" w:type="dxa"/>
            <w:tcBorders>
              <w:top w:val="nil"/>
              <w:left w:val="nil"/>
              <w:bottom w:val="single" w:sz="4" w:space="0" w:color="auto"/>
              <w:right w:val="single" w:sz="4" w:space="0" w:color="auto"/>
            </w:tcBorders>
            <w:shd w:val="clear" w:color="000000" w:fill="FFFFFF"/>
            <w:vAlign w:val="center"/>
            <w:hideMark/>
          </w:tcPr>
          <w:p w14:paraId="09CEB1AD" w14:textId="5897C41D"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progressive </w:t>
            </w:r>
            <w:proofErr w:type="spellStart"/>
            <w:r w:rsidRPr="00AC5F17">
              <w:rPr>
                <w:rFonts w:ascii="Arial" w:hAnsi="Arial" w:cs="Arial"/>
                <w:color w:val="000000"/>
                <w:sz w:val="13"/>
                <w:szCs w:val="13"/>
                <w:lang w:val="en-US"/>
              </w:rPr>
              <w:t>tetraparesis</w:t>
            </w:r>
            <w:proofErr w:type="spellEnd"/>
            <w:r w:rsidRPr="00AC5F17">
              <w:rPr>
                <w:rFonts w:ascii="Arial" w:hAnsi="Arial" w:cs="Arial"/>
                <w:color w:val="000000"/>
                <w:sz w:val="13"/>
                <w:szCs w:val="13"/>
                <w:lang w:val="en-US"/>
              </w:rPr>
              <w:t xml:space="preserve">, bulbar palsy + </w:t>
            </w:r>
            <w:r w:rsidR="000C5680" w:rsidRPr="00AC5F17">
              <w:rPr>
                <w:rFonts w:ascii="Arial" w:hAnsi="Arial" w:cs="Arial"/>
                <w:color w:val="000000"/>
                <w:sz w:val="13"/>
                <w:szCs w:val="13"/>
                <w:lang w:val="en-US"/>
              </w:rPr>
              <w:t>dysarthria</w:t>
            </w:r>
          </w:p>
        </w:tc>
        <w:tc>
          <w:tcPr>
            <w:tcW w:w="4536" w:type="dxa"/>
            <w:tcBorders>
              <w:top w:val="nil"/>
              <w:left w:val="nil"/>
              <w:bottom w:val="single" w:sz="4" w:space="0" w:color="auto"/>
              <w:right w:val="single" w:sz="4" w:space="0" w:color="auto"/>
            </w:tcBorders>
            <w:shd w:val="clear" w:color="000000" w:fill="FFFFFF"/>
            <w:vAlign w:val="center"/>
            <w:hideMark/>
          </w:tcPr>
          <w:p w14:paraId="5982EEF8"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cerebral MRI: subcortical WML, spinal MRI: normal</w:t>
            </w:r>
          </w:p>
        </w:tc>
        <w:tc>
          <w:tcPr>
            <w:tcW w:w="4453" w:type="dxa"/>
            <w:tcBorders>
              <w:top w:val="nil"/>
              <w:left w:val="nil"/>
              <w:bottom w:val="single" w:sz="4" w:space="0" w:color="auto"/>
              <w:right w:val="single" w:sz="4" w:space="0" w:color="auto"/>
            </w:tcBorders>
            <w:shd w:val="clear" w:color="000000" w:fill="FFFFFF"/>
            <w:vAlign w:val="center"/>
            <w:hideMark/>
          </w:tcPr>
          <w:p w14:paraId="0F1697FB"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initial CSF 21 cells/µl, OCB+, later 3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normal, OCB+, AIs: M 1.3, R 1.6, Z 1.9</w:t>
            </w:r>
          </w:p>
        </w:tc>
      </w:tr>
      <w:tr w:rsidR="00F330B2" w:rsidRPr="00AC5F17" w14:paraId="65BB5BC8"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271C9AAF"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0F66F6BB"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chronic with exacerbation</w:t>
            </w:r>
          </w:p>
        </w:tc>
        <w:tc>
          <w:tcPr>
            <w:tcW w:w="2693" w:type="dxa"/>
            <w:tcBorders>
              <w:top w:val="nil"/>
              <w:left w:val="nil"/>
              <w:bottom w:val="single" w:sz="4" w:space="0" w:color="auto"/>
              <w:right w:val="single" w:sz="4" w:space="0" w:color="auto"/>
            </w:tcBorders>
            <w:shd w:val="clear" w:color="000000" w:fill="FFFFFF"/>
            <w:vAlign w:val="center"/>
            <w:hideMark/>
          </w:tcPr>
          <w:p w14:paraId="7C141E86"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central retinal artery occlusion l. eye 7 years later, MS listed among diagnoses </w:t>
            </w:r>
          </w:p>
        </w:tc>
        <w:tc>
          <w:tcPr>
            <w:tcW w:w="4536" w:type="dxa"/>
            <w:tcBorders>
              <w:top w:val="nil"/>
              <w:left w:val="nil"/>
              <w:bottom w:val="single" w:sz="4" w:space="0" w:color="auto"/>
              <w:right w:val="single" w:sz="4" w:space="0" w:color="auto"/>
            </w:tcBorders>
            <w:shd w:val="clear" w:color="000000" w:fill="FFFFFF"/>
            <w:vAlign w:val="center"/>
            <w:hideMark/>
          </w:tcPr>
          <w:p w14:paraId="2AE3FC88"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cerebral MRI: mild periventricular WML, spinal MRI: n.d. </w:t>
            </w:r>
          </w:p>
        </w:tc>
        <w:tc>
          <w:tcPr>
            <w:tcW w:w="4453" w:type="dxa"/>
            <w:tcBorders>
              <w:top w:val="nil"/>
              <w:left w:val="nil"/>
              <w:bottom w:val="single" w:sz="4" w:space="0" w:color="auto"/>
              <w:right w:val="single" w:sz="4" w:space="0" w:color="auto"/>
            </w:tcBorders>
            <w:shd w:val="clear" w:color="000000" w:fill="FFFFFF"/>
            <w:noWrap/>
            <w:vAlign w:val="center"/>
            <w:hideMark/>
          </w:tcPr>
          <w:p w14:paraId="075BBF02"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0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w:t>
            </w:r>
            <w:proofErr w:type="spellStart"/>
            <w:r w:rsidRPr="00AC5F17">
              <w:rPr>
                <w:rFonts w:ascii="Arial" w:hAnsi="Arial" w:cs="Arial"/>
                <w:color w:val="000000"/>
                <w:sz w:val="13"/>
                <w:szCs w:val="13"/>
                <w:lang w:val="en-US"/>
              </w:rPr>
              <w:t>lim</w:t>
            </w:r>
            <w:proofErr w:type="spellEnd"/>
            <w:r w:rsidRPr="00AC5F17">
              <w:rPr>
                <w:rFonts w:ascii="Arial" w:hAnsi="Arial" w:cs="Arial"/>
                <w:color w:val="000000"/>
                <w:sz w:val="13"/>
                <w:szCs w:val="13"/>
                <w:lang w:val="en-US"/>
              </w:rPr>
              <w:t xml:space="preserve"> 1.1, OCB+, IIS IgG 57%, AIs: M 3.4, R 11.5, Z 2.1</w:t>
            </w:r>
          </w:p>
        </w:tc>
      </w:tr>
      <w:tr w:rsidR="00F330B2" w:rsidRPr="00AC5F17" w14:paraId="2AFE12ED"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5FBD005D"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21</w:t>
            </w:r>
          </w:p>
        </w:tc>
        <w:tc>
          <w:tcPr>
            <w:tcW w:w="1743" w:type="dxa"/>
            <w:tcBorders>
              <w:top w:val="nil"/>
              <w:left w:val="nil"/>
              <w:bottom w:val="single" w:sz="4" w:space="0" w:color="auto"/>
              <w:right w:val="single" w:sz="4" w:space="0" w:color="auto"/>
            </w:tcBorders>
            <w:shd w:val="clear" w:color="000000" w:fill="FFFFFF"/>
            <w:noWrap/>
            <w:vAlign w:val="center"/>
            <w:hideMark/>
          </w:tcPr>
          <w:p w14:paraId="70C3E186"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chronic with exacerbation</w:t>
            </w:r>
          </w:p>
        </w:tc>
        <w:tc>
          <w:tcPr>
            <w:tcW w:w="2693" w:type="dxa"/>
            <w:tcBorders>
              <w:top w:val="nil"/>
              <w:left w:val="nil"/>
              <w:bottom w:val="single" w:sz="4" w:space="0" w:color="auto"/>
              <w:right w:val="single" w:sz="4" w:space="0" w:color="auto"/>
            </w:tcBorders>
            <w:shd w:val="clear" w:color="000000" w:fill="FFFFFF"/>
            <w:noWrap/>
            <w:vAlign w:val="center"/>
            <w:hideMark/>
          </w:tcPr>
          <w:p w14:paraId="25AFC78B"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w:t>
            </w:r>
          </w:p>
        </w:tc>
        <w:tc>
          <w:tcPr>
            <w:tcW w:w="4536" w:type="dxa"/>
            <w:tcBorders>
              <w:top w:val="nil"/>
              <w:left w:val="nil"/>
              <w:bottom w:val="single" w:sz="4" w:space="0" w:color="auto"/>
              <w:right w:val="single" w:sz="4" w:space="0" w:color="auto"/>
            </w:tcBorders>
            <w:shd w:val="clear" w:color="000000" w:fill="FFFFFF"/>
            <w:vAlign w:val="center"/>
            <w:hideMark/>
          </w:tcPr>
          <w:p w14:paraId="6386EEB2"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cerebral MRI: periventricular WMLs; spinal MRI: n.d. </w:t>
            </w:r>
          </w:p>
        </w:tc>
        <w:tc>
          <w:tcPr>
            <w:tcW w:w="4453" w:type="dxa"/>
            <w:tcBorders>
              <w:top w:val="nil"/>
              <w:left w:val="nil"/>
              <w:bottom w:val="single" w:sz="4" w:space="0" w:color="auto"/>
              <w:right w:val="single" w:sz="4" w:space="0" w:color="auto"/>
            </w:tcBorders>
            <w:shd w:val="clear" w:color="000000" w:fill="FFFFFF"/>
            <w:vAlign w:val="center"/>
            <w:hideMark/>
          </w:tcPr>
          <w:p w14:paraId="4A7FFC47"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1 cell/µl,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normal, OCB+, AIs: M 0.8, R 2.5, Z 1.9</w:t>
            </w:r>
          </w:p>
        </w:tc>
      </w:tr>
      <w:tr w:rsidR="00F330B2" w:rsidRPr="00AC5F17" w14:paraId="00F8FC6D"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7028CD7C"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22</w:t>
            </w:r>
          </w:p>
        </w:tc>
        <w:tc>
          <w:tcPr>
            <w:tcW w:w="1743" w:type="dxa"/>
            <w:tcBorders>
              <w:top w:val="nil"/>
              <w:left w:val="nil"/>
              <w:bottom w:val="single" w:sz="4" w:space="0" w:color="auto"/>
              <w:right w:val="single" w:sz="4" w:space="0" w:color="auto"/>
            </w:tcBorders>
            <w:shd w:val="clear" w:color="000000" w:fill="FFFFFF"/>
            <w:noWrap/>
            <w:vAlign w:val="center"/>
            <w:hideMark/>
          </w:tcPr>
          <w:p w14:paraId="68600182"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chronic with exacerbation</w:t>
            </w:r>
          </w:p>
        </w:tc>
        <w:tc>
          <w:tcPr>
            <w:tcW w:w="2693" w:type="dxa"/>
            <w:tcBorders>
              <w:top w:val="nil"/>
              <w:left w:val="nil"/>
              <w:bottom w:val="single" w:sz="4" w:space="0" w:color="auto"/>
              <w:right w:val="single" w:sz="4" w:space="0" w:color="auto"/>
            </w:tcBorders>
            <w:shd w:val="clear" w:color="000000" w:fill="FFFFFF"/>
            <w:noWrap/>
            <w:vAlign w:val="center"/>
            <w:hideMark/>
          </w:tcPr>
          <w:p w14:paraId="4626D4FB"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w:t>
            </w:r>
          </w:p>
        </w:tc>
        <w:tc>
          <w:tcPr>
            <w:tcW w:w="4536" w:type="dxa"/>
            <w:tcBorders>
              <w:top w:val="nil"/>
              <w:left w:val="nil"/>
              <w:bottom w:val="single" w:sz="4" w:space="0" w:color="auto"/>
              <w:right w:val="single" w:sz="4" w:space="0" w:color="auto"/>
            </w:tcBorders>
            <w:shd w:val="clear" w:color="000000" w:fill="FFFFFF"/>
            <w:vAlign w:val="center"/>
            <w:hideMark/>
          </w:tcPr>
          <w:p w14:paraId="5AC58B95"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cerebral: single periventricular WML, spinal: n.d.</w:t>
            </w:r>
          </w:p>
        </w:tc>
        <w:tc>
          <w:tcPr>
            <w:tcW w:w="4453" w:type="dxa"/>
            <w:tcBorders>
              <w:top w:val="nil"/>
              <w:left w:val="nil"/>
              <w:bottom w:val="single" w:sz="4" w:space="0" w:color="auto"/>
              <w:right w:val="single" w:sz="4" w:space="0" w:color="auto"/>
            </w:tcBorders>
            <w:shd w:val="clear" w:color="000000" w:fill="FFFFFF"/>
            <w:vAlign w:val="center"/>
            <w:hideMark/>
          </w:tcPr>
          <w:p w14:paraId="6788AA45"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0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borderline normal, OCB+, AIs: M 3.9, R 1.7, Z 0.8, H 0.7</w:t>
            </w:r>
          </w:p>
        </w:tc>
      </w:tr>
      <w:tr w:rsidR="00F330B2" w:rsidRPr="00AC5F17" w14:paraId="273AD3D2"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6AF88F87"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23</w:t>
            </w:r>
          </w:p>
        </w:tc>
        <w:tc>
          <w:tcPr>
            <w:tcW w:w="1743" w:type="dxa"/>
            <w:tcBorders>
              <w:top w:val="nil"/>
              <w:left w:val="nil"/>
              <w:bottom w:val="single" w:sz="4" w:space="0" w:color="auto"/>
              <w:right w:val="single" w:sz="4" w:space="0" w:color="auto"/>
            </w:tcBorders>
            <w:shd w:val="clear" w:color="000000" w:fill="FFFFFF"/>
            <w:noWrap/>
            <w:vAlign w:val="center"/>
            <w:hideMark/>
          </w:tcPr>
          <w:p w14:paraId="5CA71525"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chronically progressive </w:t>
            </w:r>
          </w:p>
        </w:tc>
        <w:tc>
          <w:tcPr>
            <w:tcW w:w="2693" w:type="dxa"/>
            <w:tcBorders>
              <w:top w:val="nil"/>
              <w:left w:val="nil"/>
              <w:bottom w:val="single" w:sz="4" w:space="0" w:color="auto"/>
              <w:right w:val="single" w:sz="4" w:space="0" w:color="auto"/>
            </w:tcBorders>
            <w:shd w:val="clear" w:color="000000" w:fill="FFFFFF"/>
            <w:vAlign w:val="center"/>
            <w:hideMark/>
          </w:tcPr>
          <w:p w14:paraId="10E30F6D"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supranuclear gaze palsy, dysphagia, </w:t>
            </w:r>
            <w:proofErr w:type="spellStart"/>
            <w:r w:rsidRPr="00AC5F17">
              <w:rPr>
                <w:rFonts w:ascii="Arial" w:hAnsi="Arial" w:cs="Arial"/>
                <w:color w:val="000000"/>
                <w:sz w:val="13"/>
                <w:szCs w:val="13"/>
                <w:lang w:val="en-US"/>
              </w:rPr>
              <w:t>dysarthophonia</w:t>
            </w:r>
            <w:proofErr w:type="spellEnd"/>
            <w:r w:rsidRPr="00AC5F17">
              <w:rPr>
                <w:rFonts w:ascii="Arial" w:hAnsi="Arial" w:cs="Arial"/>
                <w:color w:val="000000"/>
                <w:sz w:val="13"/>
                <w:szCs w:val="13"/>
                <w:lang w:val="en-US"/>
              </w:rPr>
              <w:t xml:space="preserve">, spastic </w:t>
            </w:r>
            <w:proofErr w:type="spellStart"/>
            <w:r w:rsidRPr="00AC5F17">
              <w:rPr>
                <w:rFonts w:ascii="Arial" w:hAnsi="Arial" w:cs="Arial"/>
                <w:color w:val="000000"/>
                <w:sz w:val="13"/>
                <w:szCs w:val="13"/>
                <w:lang w:val="en-US"/>
              </w:rPr>
              <w:t>tetraparesis</w:t>
            </w:r>
            <w:proofErr w:type="spellEnd"/>
          </w:p>
        </w:tc>
        <w:tc>
          <w:tcPr>
            <w:tcW w:w="4536" w:type="dxa"/>
            <w:tcBorders>
              <w:top w:val="nil"/>
              <w:left w:val="nil"/>
              <w:bottom w:val="single" w:sz="4" w:space="0" w:color="auto"/>
              <w:right w:val="single" w:sz="4" w:space="0" w:color="auto"/>
            </w:tcBorders>
            <w:shd w:val="clear" w:color="000000" w:fill="FFFFFF"/>
            <w:vAlign w:val="center"/>
            <w:hideMark/>
          </w:tcPr>
          <w:p w14:paraId="71D37A0C"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cerebral MRI: multiple subcortical + periventricular WML, enhancement in 1 subcortical lesion; spinal MRI: normal </w:t>
            </w:r>
          </w:p>
        </w:tc>
        <w:tc>
          <w:tcPr>
            <w:tcW w:w="4453" w:type="dxa"/>
            <w:tcBorders>
              <w:top w:val="nil"/>
              <w:left w:val="nil"/>
              <w:bottom w:val="single" w:sz="4" w:space="0" w:color="auto"/>
              <w:right w:val="single" w:sz="4" w:space="0" w:color="auto"/>
            </w:tcBorders>
            <w:shd w:val="clear" w:color="000000" w:fill="FFFFFF"/>
            <w:vAlign w:val="center"/>
            <w:hideMark/>
          </w:tcPr>
          <w:p w14:paraId="58FE1A11"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1 cell/µl,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normal, OCB+, 30% IIS IgG, AIs: M 11.7, R 1.4, Z 5.0</w:t>
            </w:r>
          </w:p>
        </w:tc>
      </w:tr>
      <w:tr w:rsidR="00F330B2" w:rsidRPr="00AC5F17" w14:paraId="4D9F57FC" w14:textId="77777777" w:rsidTr="00D55357">
        <w:trPr>
          <w:trHeight w:val="20"/>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16DCEA5F"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24</w:t>
            </w:r>
          </w:p>
        </w:tc>
        <w:tc>
          <w:tcPr>
            <w:tcW w:w="1743" w:type="dxa"/>
            <w:tcBorders>
              <w:top w:val="nil"/>
              <w:left w:val="nil"/>
              <w:bottom w:val="single" w:sz="4" w:space="0" w:color="auto"/>
              <w:right w:val="single" w:sz="4" w:space="0" w:color="auto"/>
            </w:tcBorders>
            <w:shd w:val="clear" w:color="000000" w:fill="FFFFFF"/>
            <w:noWrap/>
            <w:vAlign w:val="center"/>
            <w:hideMark/>
          </w:tcPr>
          <w:p w14:paraId="3417F223"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acute</w:t>
            </w:r>
          </w:p>
        </w:tc>
        <w:tc>
          <w:tcPr>
            <w:tcW w:w="2693" w:type="dxa"/>
            <w:tcBorders>
              <w:top w:val="nil"/>
              <w:left w:val="nil"/>
              <w:bottom w:val="single" w:sz="4" w:space="0" w:color="auto"/>
              <w:right w:val="single" w:sz="4" w:space="0" w:color="auto"/>
            </w:tcBorders>
            <w:shd w:val="clear" w:color="000000" w:fill="FFFFFF"/>
            <w:noWrap/>
            <w:vAlign w:val="center"/>
            <w:hideMark/>
          </w:tcPr>
          <w:p w14:paraId="15B10854"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unknown</w:t>
            </w:r>
          </w:p>
        </w:tc>
        <w:tc>
          <w:tcPr>
            <w:tcW w:w="4536" w:type="dxa"/>
            <w:tcBorders>
              <w:top w:val="nil"/>
              <w:left w:val="nil"/>
              <w:bottom w:val="single" w:sz="4" w:space="0" w:color="auto"/>
              <w:right w:val="single" w:sz="4" w:space="0" w:color="auto"/>
            </w:tcBorders>
            <w:shd w:val="clear" w:color="000000" w:fill="FFFFFF"/>
            <w:vAlign w:val="center"/>
            <w:hideMark/>
          </w:tcPr>
          <w:p w14:paraId="4399294D"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cerebral: left cerebellar ring-enhancing lesion, </w:t>
            </w:r>
            <w:proofErr w:type="spellStart"/>
            <w:r w:rsidRPr="00AC5F17">
              <w:rPr>
                <w:rFonts w:ascii="Arial" w:hAnsi="Arial" w:cs="Arial"/>
                <w:color w:val="000000"/>
                <w:sz w:val="13"/>
                <w:szCs w:val="13"/>
                <w:lang w:val="en-US"/>
              </w:rPr>
              <w:t>pontomesencephalic</w:t>
            </w:r>
            <w:proofErr w:type="spellEnd"/>
            <w:r w:rsidRPr="00AC5F17">
              <w:rPr>
                <w:rFonts w:ascii="Arial" w:hAnsi="Arial" w:cs="Arial"/>
                <w:color w:val="000000"/>
                <w:sz w:val="13"/>
                <w:szCs w:val="13"/>
                <w:lang w:val="en-US"/>
              </w:rPr>
              <w:t xml:space="preserve"> contrast-enhancing lesion, subcortical WML, spinal: n.d.; CT-thorax/abdomen:  l. renal cell carcinoma</w:t>
            </w:r>
          </w:p>
        </w:tc>
        <w:tc>
          <w:tcPr>
            <w:tcW w:w="4453" w:type="dxa"/>
            <w:tcBorders>
              <w:top w:val="nil"/>
              <w:left w:val="nil"/>
              <w:bottom w:val="single" w:sz="4" w:space="0" w:color="auto"/>
              <w:right w:val="single" w:sz="4" w:space="0" w:color="auto"/>
            </w:tcBorders>
            <w:shd w:val="clear" w:color="000000" w:fill="FFFFFF"/>
            <w:vAlign w:val="center"/>
            <w:hideMark/>
          </w:tcPr>
          <w:p w14:paraId="65D23DF2"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day 2: 23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normal, OCB+, IIS IgG 12%, AIs: M 4.3, R 1.4, V 0.5; day 7: 17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 xml:space="preserve"> normal, OCB+, IIS IgG 27%, AIs: M 5.8, R 1.9, Z 0-6</w:t>
            </w:r>
          </w:p>
        </w:tc>
      </w:tr>
      <w:tr w:rsidR="00F330B2" w:rsidRPr="00AC5F17" w14:paraId="51CCF102" w14:textId="77777777" w:rsidTr="00D55357">
        <w:trPr>
          <w:trHeight w:val="54"/>
        </w:trPr>
        <w:tc>
          <w:tcPr>
            <w:tcW w:w="347" w:type="dxa"/>
            <w:tcBorders>
              <w:top w:val="nil"/>
              <w:left w:val="single" w:sz="4" w:space="0" w:color="auto"/>
              <w:bottom w:val="single" w:sz="4" w:space="0" w:color="auto"/>
              <w:right w:val="single" w:sz="4" w:space="0" w:color="auto"/>
            </w:tcBorders>
            <w:shd w:val="clear" w:color="000000" w:fill="FFFFFF"/>
            <w:noWrap/>
            <w:vAlign w:val="center"/>
            <w:hideMark/>
          </w:tcPr>
          <w:p w14:paraId="74FF4E0A" w14:textId="77777777" w:rsidR="00F330B2" w:rsidRPr="00AC5F17" w:rsidRDefault="00F330B2" w:rsidP="00D55357">
            <w:pPr>
              <w:jc w:val="center"/>
              <w:rPr>
                <w:rFonts w:ascii="Arial" w:hAnsi="Arial" w:cs="Arial"/>
                <w:color w:val="000000"/>
                <w:sz w:val="13"/>
                <w:szCs w:val="13"/>
                <w:lang w:val="en-US"/>
              </w:rPr>
            </w:pPr>
            <w:r w:rsidRPr="00AC5F17">
              <w:rPr>
                <w:rFonts w:ascii="Arial" w:hAnsi="Arial" w:cs="Arial"/>
                <w:color w:val="000000"/>
                <w:sz w:val="13"/>
                <w:szCs w:val="13"/>
                <w:lang w:val="en-US"/>
              </w:rPr>
              <w:t>25</w:t>
            </w:r>
          </w:p>
        </w:tc>
        <w:tc>
          <w:tcPr>
            <w:tcW w:w="1743" w:type="dxa"/>
            <w:tcBorders>
              <w:top w:val="nil"/>
              <w:left w:val="nil"/>
              <w:bottom w:val="single" w:sz="4" w:space="0" w:color="auto"/>
              <w:right w:val="single" w:sz="4" w:space="0" w:color="auto"/>
            </w:tcBorders>
            <w:shd w:val="clear" w:color="000000" w:fill="FFFFFF"/>
            <w:noWrap/>
            <w:vAlign w:val="center"/>
            <w:hideMark/>
          </w:tcPr>
          <w:p w14:paraId="0161BA44"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chronically progressive</w:t>
            </w:r>
          </w:p>
        </w:tc>
        <w:tc>
          <w:tcPr>
            <w:tcW w:w="2693" w:type="dxa"/>
            <w:tcBorders>
              <w:top w:val="nil"/>
              <w:left w:val="nil"/>
              <w:bottom w:val="single" w:sz="4" w:space="0" w:color="auto"/>
              <w:right w:val="single" w:sz="4" w:space="0" w:color="auto"/>
            </w:tcBorders>
            <w:shd w:val="clear" w:color="000000" w:fill="FFFFFF"/>
            <w:noWrap/>
            <w:vAlign w:val="center"/>
            <w:hideMark/>
          </w:tcPr>
          <w:p w14:paraId="1D337415"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progressive paraparesis</w:t>
            </w:r>
          </w:p>
        </w:tc>
        <w:tc>
          <w:tcPr>
            <w:tcW w:w="4536" w:type="dxa"/>
            <w:tcBorders>
              <w:top w:val="nil"/>
              <w:left w:val="nil"/>
              <w:bottom w:val="single" w:sz="4" w:space="0" w:color="auto"/>
              <w:right w:val="single" w:sz="4" w:space="0" w:color="auto"/>
            </w:tcBorders>
            <w:shd w:val="clear" w:color="000000" w:fill="FFFFFF"/>
            <w:vAlign w:val="center"/>
            <w:hideMark/>
          </w:tcPr>
          <w:p w14:paraId="59F91801"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cerebral MRI: periventricular + subcortical WML, 1 juxtacortical WML; spinal MRI: normal</w:t>
            </w:r>
          </w:p>
        </w:tc>
        <w:tc>
          <w:tcPr>
            <w:tcW w:w="4453" w:type="dxa"/>
            <w:tcBorders>
              <w:top w:val="nil"/>
              <w:left w:val="nil"/>
              <w:bottom w:val="single" w:sz="4" w:space="0" w:color="auto"/>
              <w:right w:val="single" w:sz="4" w:space="0" w:color="auto"/>
            </w:tcBorders>
            <w:shd w:val="clear" w:color="000000" w:fill="FFFFFF"/>
            <w:vAlign w:val="center"/>
            <w:hideMark/>
          </w:tcPr>
          <w:p w14:paraId="441AC38E" w14:textId="77777777" w:rsidR="00F330B2" w:rsidRPr="00AC5F17" w:rsidRDefault="00F330B2" w:rsidP="00D55357">
            <w:pPr>
              <w:rPr>
                <w:rFonts w:ascii="Arial" w:hAnsi="Arial" w:cs="Arial"/>
                <w:color w:val="000000"/>
                <w:sz w:val="13"/>
                <w:szCs w:val="13"/>
                <w:lang w:val="en-US"/>
              </w:rPr>
            </w:pPr>
            <w:r w:rsidRPr="00AC5F17">
              <w:rPr>
                <w:rFonts w:ascii="Arial" w:hAnsi="Arial" w:cs="Arial"/>
                <w:color w:val="000000"/>
                <w:sz w:val="13"/>
                <w:szCs w:val="13"/>
                <w:lang w:val="en-US"/>
              </w:rPr>
              <w:t xml:space="preserve">5 cells/µl, </w:t>
            </w:r>
            <w:proofErr w:type="spellStart"/>
            <w:r w:rsidRPr="00AC5F17">
              <w:rPr>
                <w:rFonts w:ascii="Arial" w:hAnsi="Arial" w:cs="Arial"/>
                <w:color w:val="000000"/>
                <w:sz w:val="13"/>
                <w:szCs w:val="13"/>
                <w:lang w:val="en-US"/>
              </w:rPr>
              <w:t>Qalb</w:t>
            </w:r>
            <w:proofErr w:type="spellEnd"/>
            <w:r w:rsidRPr="00AC5F17">
              <w:rPr>
                <w:rFonts w:ascii="Arial" w:hAnsi="Arial" w:cs="Arial"/>
                <w:color w:val="000000"/>
                <w:sz w:val="13"/>
                <w:szCs w:val="13"/>
                <w:lang w:val="en-US"/>
              </w:rPr>
              <w:t>/</w:t>
            </w:r>
            <w:proofErr w:type="spellStart"/>
            <w:r w:rsidRPr="00AC5F17">
              <w:rPr>
                <w:rFonts w:ascii="Arial" w:hAnsi="Arial" w:cs="Arial"/>
                <w:color w:val="000000"/>
                <w:sz w:val="13"/>
                <w:szCs w:val="13"/>
                <w:lang w:val="en-US"/>
              </w:rPr>
              <w:t>lim</w:t>
            </w:r>
            <w:proofErr w:type="spellEnd"/>
            <w:r w:rsidRPr="00AC5F17">
              <w:rPr>
                <w:rFonts w:ascii="Arial" w:hAnsi="Arial" w:cs="Arial"/>
                <w:color w:val="000000"/>
                <w:sz w:val="13"/>
                <w:szCs w:val="13"/>
                <w:lang w:val="en-US"/>
              </w:rPr>
              <w:t xml:space="preserve"> 1.8, OCB+, AIs: M 6.1, R 4.5, Z 5.1, H 6.0</w:t>
            </w:r>
          </w:p>
        </w:tc>
      </w:tr>
    </w:tbl>
    <w:p w14:paraId="3E46AC13" w14:textId="77777777" w:rsidR="00F330B2" w:rsidRPr="00AC5F17" w:rsidRDefault="00F330B2" w:rsidP="00F330B2">
      <w:pPr>
        <w:rPr>
          <w:rFonts w:ascii="Arial" w:hAnsi="Arial" w:cs="Arial"/>
          <w:b/>
          <w:bCs/>
          <w:sz w:val="13"/>
          <w:szCs w:val="13"/>
          <w:lang w:val="en-US"/>
        </w:rPr>
      </w:pPr>
    </w:p>
    <w:p w14:paraId="38442048" w14:textId="77777777" w:rsidR="00F330B2" w:rsidRPr="00AC5F17" w:rsidRDefault="00F330B2" w:rsidP="00F330B2">
      <w:pPr>
        <w:rPr>
          <w:rFonts w:ascii="Arial" w:hAnsi="Arial" w:cs="Arial"/>
          <w:b/>
          <w:bCs/>
          <w:sz w:val="13"/>
          <w:szCs w:val="13"/>
          <w:lang w:val="en-US"/>
        </w:rPr>
      </w:pPr>
    </w:p>
    <w:p w14:paraId="289739A8" w14:textId="0D4A0DDC" w:rsidR="00F330B2" w:rsidRPr="00AC5F17" w:rsidRDefault="00F330B2" w:rsidP="00F330B2">
      <w:pPr>
        <w:rPr>
          <w:rFonts w:ascii="Arial" w:hAnsi="Arial" w:cs="Arial"/>
          <w:b/>
          <w:bCs/>
          <w:sz w:val="13"/>
          <w:szCs w:val="13"/>
          <w:lang w:val="en-US"/>
        </w:rPr>
      </w:pPr>
    </w:p>
    <w:p w14:paraId="6D026020" w14:textId="0F2E961A" w:rsidR="00F330B2" w:rsidRPr="00AC5F17" w:rsidRDefault="00F330B2" w:rsidP="00F330B2">
      <w:pPr>
        <w:rPr>
          <w:rFonts w:ascii="Arial" w:hAnsi="Arial" w:cs="Arial"/>
          <w:b/>
          <w:bCs/>
          <w:sz w:val="13"/>
          <w:szCs w:val="13"/>
          <w:lang w:val="en-US"/>
        </w:rPr>
      </w:pPr>
    </w:p>
    <w:p w14:paraId="09411B45" w14:textId="21BFE5E8" w:rsidR="00F330B2" w:rsidRPr="00AC5F17" w:rsidRDefault="00F330B2" w:rsidP="00F330B2">
      <w:pPr>
        <w:rPr>
          <w:rFonts w:ascii="Arial" w:hAnsi="Arial" w:cs="Arial"/>
          <w:b/>
          <w:bCs/>
          <w:sz w:val="13"/>
          <w:szCs w:val="13"/>
          <w:lang w:val="en-US"/>
        </w:rPr>
      </w:pPr>
    </w:p>
    <w:p w14:paraId="59E3C5D4" w14:textId="122939F9" w:rsidR="00F330B2" w:rsidRPr="00AC5F17" w:rsidRDefault="00F330B2" w:rsidP="00F330B2">
      <w:pPr>
        <w:rPr>
          <w:rFonts w:ascii="Arial" w:hAnsi="Arial" w:cs="Arial"/>
          <w:b/>
          <w:bCs/>
          <w:sz w:val="13"/>
          <w:szCs w:val="13"/>
          <w:lang w:val="en-US"/>
        </w:rPr>
      </w:pPr>
    </w:p>
    <w:p w14:paraId="52A1C4C5" w14:textId="77777777" w:rsidR="00F330B2" w:rsidRPr="00AC5F17" w:rsidRDefault="00F330B2" w:rsidP="00F330B2">
      <w:pPr>
        <w:rPr>
          <w:rFonts w:ascii="Arial" w:hAnsi="Arial" w:cs="Arial"/>
          <w:b/>
          <w:bCs/>
          <w:sz w:val="13"/>
          <w:szCs w:val="13"/>
          <w:lang w:val="en-US"/>
        </w:rPr>
      </w:pPr>
    </w:p>
    <w:p w14:paraId="4C8BB128" w14:textId="77777777" w:rsidR="00F330B2" w:rsidRPr="00AC5F17" w:rsidRDefault="00F330B2" w:rsidP="00F330B2">
      <w:pPr>
        <w:rPr>
          <w:rFonts w:ascii="Arial" w:hAnsi="Arial" w:cs="Arial"/>
          <w:b/>
          <w:bCs/>
          <w:sz w:val="13"/>
          <w:szCs w:val="13"/>
          <w:lang w:val="en-US"/>
        </w:rPr>
      </w:pPr>
    </w:p>
    <w:tbl>
      <w:tblPr>
        <w:tblW w:w="14149" w:type="dxa"/>
        <w:tblInd w:w="5" w:type="dxa"/>
        <w:tblCellMar>
          <w:left w:w="70" w:type="dxa"/>
          <w:right w:w="70" w:type="dxa"/>
        </w:tblCellMar>
        <w:tblLook w:val="04A0" w:firstRow="1" w:lastRow="0" w:firstColumn="1" w:lastColumn="0" w:noHBand="0" w:noVBand="1"/>
      </w:tblPr>
      <w:tblGrid>
        <w:gridCol w:w="350"/>
        <w:gridCol w:w="3544"/>
        <w:gridCol w:w="3690"/>
        <w:gridCol w:w="1980"/>
        <w:gridCol w:w="807"/>
        <w:gridCol w:w="757"/>
        <w:gridCol w:w="766"/>
        <w:gridCol w:w="935"/>
        <w:gridCol w:w="1412"/>
      </w:tblGrid>
      <w:tr w:rsidR="00F330B2" w:rsidRPr="00AC5F17" w14:paraId="7BA505A9" w14:textId="77777777" w:rsidTr="00F330B2">
        <w:trPr>
          <w:trHeight w:val="20"/>
        </w:trPr>
        <w:tc>
          <w:tcPr>
            <w:tcW w:w="27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6181E2E" w14:textId="77777777" w:rsidR="00F330B2" w:rsidRPr="00AC5F17" w:rsidRDefault="00F330B2" w:rsidP="00D55357">
            <w:pPr>
              <w:rPr>
                <w:rFonts w:ascii="Arial" w:hAnsi="Arial" w:cs="Arial"/>
                <w:b/>
                <w:bCs/>
                <w:color w:val="000000"/>
                <w:sz w:val="13"/>
                <w:szCs w:val="13"/>
                <w:lang w:val="en-US"/>
              </w:rPr>
            </w:pPr>
            <w:r w:rsidRPr="00AC5F17">
              <w:rPr>
                <w:rFonts w:ascii="Arial" w:hAnsi="Arial" w:cs="Arial"/>
                <w:b/>
                <w:bCs/>
                <w:color w:val="000000"/>
                <w:sz w:val="13"/>
                <w:szCs w:val="13"/>
                <w:lang w:val="en-US"/>
              </w:rPr>
              <w:t>No.</w:t>
            </w:r>
          </w:p>
        </w:tc>
        <w:tc>
          <w:tcPr>
            <w:tcW w:w="3544"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064A8B9A" w14:textId="77777777" w:rsidR="00F330B2" w:rsidRPr="00AC5F17" w:rsidRDefault="00F330B2" w:rsidP="00D55357">
            <w:pPr>
              <w:rPr>
                <w:rFonts w:ascii="Arial" w:hAnsi="Arial" w:cs="Arial"/>
                <w:b/>
                <w:bCs/>
                <w:color w:val="000000"/>
                <w:sz w:val="13"/>
                <w:szCs w:val="13"/>
                <w:lang w:val="en-US"/>
              </w:rPr>
            </w:pPr>
            <w:r w:rsidRPr="00AC5F17">
              <w:rPr>
                <w:rFonts w:ascii="Arial" w:hAnsi="Arial" w:cs="Arial"/>
                <w:b/>
                <w:bCs/>
                <w:color w:val="000000"/>
                <w:sz w:val="13"/>
                <w:szCs w:val="13"/>
                <w:lang w:val="en-US"/>
              </w:rPr>
              <w:t>Electrophysiology /Ultrasound</w:t>
            </w:r>
          </w:p>
        </w:tc>
        <w:tc>
          <w:tcPr>
            <w:tcW w:w="369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74DA51F5" w14:textId="77777777" w:rsidR="00F330B2" w:rsidRPr="00AC5F17" w:rsidRDefault="00F330B2" w:rsidP="00D55357">
            <w:pPr>
              <w:rPr>
                <w:rFonts w:ascii="Arial" w:hAnsi="Arial" w:cs="Arial"/>
                <w:b/>
                <w:bCs/>
                <w:color w:val="000000"/>
                <w:sz w:val="13"/>
                <w:szCs w:val="13"/>
                <w:lang w:val="en-US"/>
              </w:rPr>
            </w:pPr>
            <w:r w:rsidRPr="00AC5F17">
              <w:rPr>
                <w:rFonts w:ascii="Arial" w:hAnsi="Arial" w:cs="Arial"/>
                <w:b/>
                <w:bCs/>
                <w:color w:val="000000"/>
                <w:sz w:val="13"/>
                <w:szCs w:val="13"/>
                <w:lang w:val="en-US"/>
              </w:rPr>
              <w:t>Laboratory findings</w:t>
            </w:r>
          </w:p>
        </w:tc>
        <w:tc>
          <w:tcPr>
            <w:tcW w:w="198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76871AFD" w14:textId="77777777" w:rsidR="00F330B2" w:rsidRPr="00AC5F17" w:rsidRDefault="00F330B2" w:rsidP="00D55357">
            <w:pPr>
              <w:rPr>
                <w:rFonts w:ascii="Arial" w:hAnsi="Arial" w:cs="Arial"/>
                <w:b/>
                <w:bCs/>
                <w:color w:val="000000"/>
                <w:sz w:val="13"/>
                <w:szCs w:val="13"/>
                <w:lang w:val="en-US"/>
              </w:rPr>
            </w:pPr>
            <w:r w:rsidRPr="00AC5F17">
              <w:rPr>
                <w:rFonts w:ascii="Arial" w:hAnsi="Arial" w:cs="Arial"/>
                <w:b/>
                <w:bCs/>
                <w:color w:val="000000"/>
                <w:sz w:val="13"/>
                <w:szCs w:val="13"/>
                <w:lang w:val="en-US"/>
              </w:rPr>
              <w:t xml:space="preserve">Immunosuppressive treatment </w:t>
            </w:r>
          </w:p>
        </w:tc>
        <w:tc>
          <w:tcPr>
            <w:tcW w:w="807"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382346D5" w14:textId="77777777" w:rsidR="00F330B2" w:rsidRPr="00AC5F17" w:rsidRDefault="00F330B2" w:rsidP="00D55357">
            <w:pPr>
              <w:rPr>
                <w:rFonts w:ascii="Arial" w:hAnsi="Arial" w:cs="Arial"/>
                <w:b/>
                <w:bCs/>
                <w:color w:val="000000"/>
                <w:sz w:val="13"/>
                <w:szCs w:val="13"/>
                <w:lang w:val="en-US"/>
              </w:rPr>
            </w:pPr>
            <w:r w:rsidRPr="00AC5F17">
              <w:rPr>
                <w:rFonts w:ascii="Arial" w:hAnsi="Arial" w:cs="Arial"/>
                <w:b/>
                <w:bCs/>
                <w:color w:val="000000"/>
                <w:sz w:val="13"/>
                <w:szCs w:val="13"/>
                <w:lang w:val="en-US"/>
              </w:rPr>
              <w:t>Response</w:t>
            </w:r>
          </w:p>
        </w:tc>
        <w:tc>
          <w:tcPr>
            <w:tcW w:w="757"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3C613B03" w14:textId="77777777" w:rsidR="00F330B2" w:rsidRPr="00AC5F17" w:rsidRDefault="00F330B2" w:rsidP="00D55357">
            <w:pPr>
              <w:rPr>
                <w:rFonts w:ascii="Arial" w:hAnsi="Arial" w:cs="Arial"/>
                <w:b/>
                <w:bCs/>
                <w:color w:val="000000"/>
                <w:sz w:val="13"/>
                <w:szCs w:val="13"/>
                <w:lang w:val="en-US"/>
              </w:rPr>
            </w:pPr>
            <w:r w:rsidRPr="00AC5F17">
              <w:rPr>
                <w:rFonts w:ascii="Arial" w:hAnsi="Arial" w:cs="Arial"/>
                <w:b/>
                <w:bCs/>
                <w:color w:val="000000"/>
                <w:sz w:val="13"/>
                <w:szCs w:val="13"/>
                <w:lang w:val="en-US"/>
              </w:rPr>
              <w:t>Follow-up</w:t>
            </w:r>
          </w:p>
        </w:tc>
        <w:tc>
          <w:tcPr>
            <w:tcW w:w="766"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921AF90" w14:textId="77777777" w:rsidR="00F330B2" w:rsidRPr="00AC5F17" w:rsidRDefault="00F330B2" w:rsidP="00D55357">
            <w:pPr>
              <w:rPr>
                <w:rFonts w:ascii="Arial" w:hAnsi="Arial" w:cs="Arial"/>
                <w:b/>
                <w:bCs/>
                <w:color w:val="000000"/>
                <w:sz w:val="13"/>
                <w:szCs w:val="13"/>
                <w:lang w:val="en-US"/>
              </w:rPr>
            </w:pPr>
            <w:r w:rsidRPr="00AC5F17">
              <w:rPr>
                <w:rFonts w:ascii="Arial" w:hAnsi="Arial" w:cs="Arial"/>
                <w:b/>
                <w:bCs/>
                <w:color w:val="000000"/>
                <w:sz w:val="13"/>
                <w:szCs w:val="13"/>
                <w:lang w:val="en-US"/>
              </w:rPr>
              <w:t xml:space="preserve">MS upon </w:t>
            </w:r>
            <w:r w:rsidRPr="00AC5F17">
              <w:rPr>
                <w:rFonts w:ascii="Arial" w:hAnsi="Arial" w:cs="Arial"/>
                <w:b/>
                <w:bCs/>
                <w:color w:val="000000"/>
                <w:sz w:val="13"/>
                <w:szCs w:val="13"/>
                <w:lang w:val="en-US"/>
              </w:rPr>
              <w:br/>
              <w:t>follow-up</w:t>
            </w:r>
          </w:p>
        </w:tc>
        <w:tc>
          <w:tcPr>
            <w:tcW w:w="935"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C592079" w14:textId="77777777" w:rsidR="00F330B2" w:rsidRPr="00AC5F17" w:rsidRDefault="00F330B2" w:rsidP="00D55357">
            <w:pPr>
              <w:rPr>
                <w:rFonts w:ascii="Arial" w:hAnsi="Arial" w:cs="Arial"/>
                <w:b/>
                <w:bCs/>
                <w:color w:val="000000"/>
                <w:sz w:val="13"/>
                <w:szCs w:val="13"/>
                <w:lang w:val="en-US"/>
              </w:rPr>
            </w:pPr>
            <w:r w:rsidRPr="00AC5F17">
              <w:rPr>
                <w:rFonts w:ascii="Arial" w:hAnsi="Arial" w:cs="Arial"/>
                <w:b/>
                <w:bCs/>
                <w:color w:val="000000"/>
                <w:sz w:val="13"/>
                <w:szCs w:val="13"/>
                <w:lang w:val="en-US"/>
              </w:rPr>
              <w:t>Cancer</w:t>
            </w:r>
          </w:p>
        </w:tc>
        <w:tc>
          <w:tcPr>
            <w:tcW w:w="1396"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223F90DC" w14:textId="77777777" w:rsidR="00F330B2" w:rsidRPr="00AC5F17" w:rsidRDefault="00F330B2" w:rsidP="00D55357">
            <w:pPr>
              <w:rPr>
                <w:rFonts w:ascii="Arial" w:hAnsi="Arial" w:cs="Arial"/>
                <w:b/>
                <w:bCs/>
                <w:color w:val="000000"/>
                <w:sz w:val="13"/>
                <w:szCs w:val="13"/>
                <w:lang w:val="en-US"/>
              </w:rPr>
            </w:pPr>
            <w:r w:rsidRPr="00AC5F17">
              <w:rPr>
                <w:rFonts w:ascii="Arial" w:hAnsi="Arial" w:cs="Arial"/>
                <w:b/>
                <w:bCs/>
                <w:color w:val="000000"/>
                <w:sz w:val="13"/>
                <w:szCs w:val="13"/>
                <w:lang w:val="en-US"/>
              </w:rPr>
              <w:t>Other autoimmune disease</w:t>
            </w:r>
          </w:p>
        </w:tc>
      </w:tr>
      <w:tr w:rsidR="00F330B2" w:rsidRPr="00AC5F17" w14:paraId="6F57C14F"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D71803"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1</w:t>
            </w:r>
          </w:p>
        </w:tc>
        <w:tc>
          <w:tcPr>
            <w:tcW w:w="3544" w:type="dxa"/>
            <w:tcBorders>
              <w:top w:val="nil"/>
              <w:left w:val="nil"/>
              <w:bottom w:val="single" w:sz="4" w:space="0" w:color="auto"/>
              <w:right w:val="single" w:sz="4" w:space="0" w:color="auto"/>
            </w:tcBorders>
            <w:shd w:val="clear" w:color="000000" w:fill="FFFFFF"/>
            <w:vAlign w:val="center"/>
            <w:hideMark/>
          </w:tcPr>
          <w:p w14:paraId="4AC0E90E"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3690" w:type="dxa"/>
            <w:tcBorders>
              <w:top w:val="nil"/>
              <w:left w:val="nil"/>
              <w:bottom w:val="single" w:sz="4" w:space="0" w:color="auto"/>
              <w:right w:val="single" w:sz="4" w:space="0" w:color="auto"/>
            </w:tcBorders>
            <w:shd w:val="clear" w:color="000000" w:fill="FFFFFF"/>
            <w:vAlign w:val="center"/>
            <w:hideMark/>
          </w:tcPr>
          <w:p w14:paraId="65B9A03D"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hyponatremia (126mmol/l), hypochloridemia (95 mmol/l)</w:t>
            </w:r>
          </w:p>
        </w:tc>
        <w:tc>
          <w:tcPr>
            <w:tcW w:w="1980" w:type="dxa"/>
            <w:tcBorders>
              <w:top w:val="nil"/>
              <w:left w:val="nil"/>
              <w:bottom w:val="single" w:sz="4" w:space="0" w:color="auto"/>
              <w:right w:val="single" w:sz="4" w:space="0" w:color="auto"/>
            </w:tcBorders>
            <w:shd w:val="clear" w:color="000000" w:fill="FFFFFF"/>
            <w:noWrap/>
            <w:vAlign w:val="center"/>
            <w:hideMark/>
          </w:tcPr>
          <w:p w14:paraId="1D45426B"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807" w:type="dxa"/>
            <w:tcBorders>
              <w:top w:val="nil"/>
              <w:left w:val="nil"/>
              <w:bottom w:val="single" w:sz="4" w:space="0" w:color="auto"/>
              <w:right w:val="single" w:sz="4" w:space="0" w:color="auto"/>
            </w:tcBorders>
            <w:shd w:val="clear" w:color="000000" w:fill="FFFFFF"/>
            <w:noWrap/>
            <w:vAlign w:val="center"/>
            <w:hideMark/>
          </w:tcPr>
          <w:p w14:paraId="0511B8D3"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57" w:type="dxa"/>
            <w:tcBorders>
              <w:top w:val="nil"/>
              <w:left w:val="nil"/>
              <w:bottom w:val="single" w:sz="4" w:space="0" w:color="auto"/>
              <w:right w:val="single" w:sz="4" w:space="0" w:color="auto"/>
            </w:tcBorders>
            <w:shd w:val="clear" w:color="000000" w:fill="FFFFFF"/>
            <w:noWrap/>
            <w:vAlign w:val="center"/>
            <w:hideMark/>
          </w:tcPr>
          <w:p w14:paraId="13EC21BD"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66" w:type="dxa"/>
            <w:tcBorders>
              <w:top w:val="nil"/>
              <w:left w:val="nil"/>
              <w:bottom w:val="single" w:sz="4" w:space="0" w:color="auto"/>
              <w:right w:val="single" w:sz="4" w:space="0" w:color="auto"/>
            </w:tcBorders>
            <w:shd w:val="clear" w:color="000000" w:fill="FFFFFF"/>
            <w:noWrap/>
            <w:vAlign w:val="center"/>
            <w:hideMark/>
          </w:tcPr>
          <w:p w14:paraId="64D71425"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935" w:type="dxa"/>
            <w:tcBorders>
              <w:top w:val="nil"/>
              <w:left w:val="nil"/>
              <w:bottom w:val="single" w:sz="4" w:space="0" w:color="auto"/>
              <w:right w:val="single" w:sz="4" w:space="0" w:color="auto"/>
            </w:tcBorders>
            <w:shd w:val="clear" w:color="000000" w:fill="FFFFFF"/>
            <w:noWrap/>
            <w:vAlign w:val="center"/>
            <w:hideMark/>
          </w:tcPr>
          <w:p w14:paraId="2A2CAA08"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noWrap/>
            <w:vAlign w:val="center"/>
            <w:hideMark/>
          </w:tcPr>
          <w:p w14:paraId="0E83BF8A"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r>
      <w:tr w:rsidR="00F330B2" w:rsidRPr="00AC5F17" w14:paraId="0BC98226"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9FEC09"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2</w:t>
            </w:r>
          </w:p>
        </w:tc>
        <w:tc>
          <w:tcPr>
            <w:tcW w:w="3544" w:type="dxa"/>
            <w:tcBorders>
              <w:top w:val="nil"/>
              <w:left w:val="nil"/>
              <w:bottom w:val="single" w:sz="4" w:space="0" w:color="auto"/>
              <w:right w:val="single" w:sz="4" w:space="0" w:color="auto"/>
            </w:tcBorders>
            <w:shd w:val="clear" w:color="000000" w:fill="FFFFFF"/>
            <w:vAlign w:val="center"/>
            <w:hideMark/>
          </w:tcPr>
          <w:p w14:paraId="562EE451"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EEG: intermittent r. frontotemporal slowing</w:t>
            </w:r>
          </w:p>
        </w:tc>
        <w:tc>
          <w:tcPr>
            <w:tcW w:w="3690" w:type="dxa"/>
            <w:tcBorders>
              <w:top w:val="nil"/>
              <w:left w:val="nil"/>
              <w:bottom w:val="single" w:sz="4" w:space="0" w:color="auto"/>
              <w:right w:val="single" w:sz="4" w:space="0" w:color="auto"/>
            </w:tcBorders>
            <w:shd w:val="clear" w:color="000000" w:fill="FFFFFF"/>
            <w:vAlign w:val="center"/>
            <w:hideMark/>
          </w:tcPr>
          <w:p w14:paraId="5FF9E977"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CK 3583 U/l</w:t>
            </w:r>
          </w:p>
        </w:tc>
        <w:tc>
          <w:tcPr>
            <w:tcW w:w="1980" w:type="dxa"/>
            <w:tcBorders>
              <w:top w:val="nil"/>
              <w:left w:val="nil"/>
              <w:bottom w:val="single" w:sz="4" w:space="0" w:color="auto"/>
              <w:right w:val="single" w:sz="4" w:space="0" w:color="auto"/>
            </w:tcBorders>
            <w:shd w:val="clear" w:color="000000" w:fill="FFFFFF"/>
            <w:noWrap/>
            <w:vAlign w:val="center"/>
            <w:hideMark/>
          </w:tcPr>
          <w:p w14:paraId="117E659B"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807" w:type="dxa"/>
            <w:tcBorders>
              <w:top w:val="nil"/>
              <w:left w:val="nil"/>
              <w:bottom w:val="single" w:sz="4" w:space="0" w:color="auto"/>
              <w:right w:val="single" w:sz="4" w:space="0" w:color="auto"/>
            </w:tcBorders>
            <w:shd w:val="clear" w:color="000000" w:fill="FFFFFF"/>
            <w:noWrap/>
            <w:vAlign w:val="center"/>
            <w:hideMark/>
          </w:tcPr>
          <w:p w14:paraId="390CA9F3"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57" w:type="dxa"/>
            <w:tcBorders>
              <w:top w:val="nil"/>
              <w:left w:val="nil"/>
              <w:bottom w:val="single" w:sz="4" w:space="0" w:color="auto"/>
              <w:right w:val="single" w:sz="4" w:space="0" w:color="auto"/>
            </w:tcBorders>
            <w:shd w:val="clear" w:color="000000" w:fill="FFFFFF"/>
            <w:noWrap/>
            <w:vAlign w:val="center"/>
            <w:hideMark/>
          </w:tcPr>
          <w:p w14:paraId="35E0A36C"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66" w:type="dxa"/>
            <w:tcBorders>
              <w:top w:val="nil"/>
              <w:left w:val="nil"/>
              <w:bottom w:val="single" w:sz="4" w:space="0" w:color="auto"/>
              <w:right w:val="single" w:sz="4" w:space="0" w:color="auto"/>
            </w:tcBorders>
            <w:shd w:val="clear" w:color="000000" w:fill="FFFFFF"/>
            <w:noWrap/>
            <w:vAlign w:val="center"/>
            <w:hideMark/>
          </w:tcPr>
          <w:p w14:paraId="05EA3F67"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935" w:type="dxa"/>
            <w:tcBorders>
              <w:top w:val="nil"/>
              <w:left w:val="nil"/>
              <w:bottom w:val="single" w:sz="4" w:space="0" w:color="auto"/>
              <w:right w:val="single" w:sz="4" w:space="0" w:color="auto"/>
            </w:tcBorders>
            <w:shd w:val="clear" w:color="000000" w:fill="FFFFFF"/>
            <w:noWrap/>
            <w:vAlign w:val="center"/>
            <w:hideMark/>
          </w:tcPr>
          <w:p w14:paraId="068F0BBE"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noWrap/>
            <w:vAlign w:val="center"/>
            <w:hideMark/>
          </w:tcPr>
          <w:p w14:paraId="38C229C7"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r>
      <w:tr w:rsidR="00F330B2" w:rsidRPr="00AC5F17" w14:paraId="61258EB4"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92B0E3"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3</w:t>
            </w:r>
          </w:p>
        </w:tc>
        <w:tc>
          <w:tcPr>
            <w:tcW w:w="3544" w:type="dxa"/>
            <w:tcBorders>
              <w:top w:val="nil"/>
              <w:left w:val="nil"/>
              <w:bottom w:val="single" w:sz="4" w:space="0" w:color="auto"/>
              <w:right w:val="single" w:sz="4" w:space="0" w:color="auto"/>
            </w:tcBorders>
            <w:shd w:val="clear" w:color="000000" w:fill="FFFFFF"/>
            <w:vAlign w:val="center"/>
            <w:hideMark/>
          </w:tcPr>
          <w:p w14:paraId="3298E070"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3690" w:type="dxa"/>
            <w:tcBorders>
              <w:top w:val="nil"/>
              <w:left w:val="nil"/>
              <w:bottom w:val="single" w:sz="4" w:space="0" w:color="auto"/>
              <w:right w:val="single" w:sz="4" w:space="0" w:color="auto"/>
            </w:tcBorders>
            <w:shd w:val="clear" w:color="000000" w:fill="FFFFFF"/>
            <w:vAlign w:val="center"/>
            <w:hideMark/>
          </w:tcPr>
          <w:p w14:paraId="2DE6F8B6" w14:textId="77777777" w:rsidR="00F330B2" w:rsidRPr="00AC5F17" w:rsidRDefault="00F330B2" w:rsidP="00D55357">
            <w:pPr>
              <w:rPr>
                <w:rFonts w:ascii="Arial" w:hAnsi="Arial" w:cs="Arial"/>
                <w:color w:val="000000" w:themeColor="text1"/>
                <w:sz w:val="13"/>
                <w:szCs w:val="13"/>
                <w:lang w:val="en-US"/>
              </w:rPr>
            </w:pPr>
            <w:proofErr w:type="spellStart"/>
            <w:r w:rsidRPr="00AC5F17">
              <w:rPr>
                <w:rFonts w:ascii="Arial" w:hAnsi="Arial" w:cs="Arial"/>
                <w:color w:val="000000" w:themeColor="text1"/>
                <w:sz w:val="13"/>
                <w:szCs w:val="13"/>
                <w:lang w:val="en-US"/>
              </w:rPr>
              <w:t>onconeur</w:t>
            </w:r>
            <w:proofErr w:type="spellEnd"/>
            <w:r w:rsidRPr="00AC5F17">
              <w:rPr>
                <w:rFonts w:ascii="Arial" w:hAnsi="Arial" w:cs="Arial"/>
                <w:color w:val="000000" w:themeColor="text1"/>
                <w:sz w:val="13"/>
                <w:szCs w:val="13"/>
                <w:lang w:val="en-US"/>
              </w:rPr>
              <w:t xml:space="preserve">. abs neg., rheumatologic </w:t>
            </w:r>
            <w:proofErr w:type="spellStart"/>
            <w:r w:rsidRPr="00AC5F17">
              <w:rPr>
                <w:rFonts w:ascii="Arial" w:hAnsi="Arial" w:cs="Arial"/>
                <w:color w:val="000000" w:themeColor="text1"/>
                <w:sz w:val="13"/>
                <w:szCs w:val="13"/>
                <w:lang w:val="en-US"/>
              </w:rPr>
              <w:t>serol</w:t>
            </w:r>
            <w:proofErr w:type="spellEnd"/>
            <w:r w:rsidRPr="00AC5F17">
              <w:rPr>
                <w:rFonts w:ascii="Arial" w:hAnsi="Arial" w:cs="Arial"/>
                <w:color w:val="000000" w:themeColor="text1"/>
                <w:sz w:val="13"/>
                <w:szCs w:val="13"/>
                <w:lang w:val="en-US"/>
              </w:rPr>
              <w:t>. neg.</w:t>
            </w:r>
          </w:p>
        </w:tc>
        <w:tc>
          <w:tcPr>
            <w:tcW w:w="1980" w:type="dxa"/>
            <w:tcBorders>
              <w:top w:val="nil"/>
              <w:left w:val="nil"/>
              <w:bottom w:val="single" w:sz="4" w:space="0" w:color="auto"/>
              <w:right w:val="single" w:sz="4" w:space="0" w:color="auto"/>
            </w:tcBorders>
            <w:shd w:val="clear" w:color="000000" w:fill="FFFFFF"/>
            <w:noWrap/>
            <w:vAlign w:val="center"/>
            <w:hideMark/>
          </w:tcPr>
          <w:p w14:paraId="10E037A9"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807" w:type="dxa"/>
            <w:tcBorders>
              <w:top w:val="nil"/>
              <w:left w:val="nil"/>
              <w:bottom w:val="single" w:sz="4" w:space="0" w:color="auto"/>
              <w:right w:val="single" w:sz="4" w:space="0" w:color="auto"/>
            </w:tcBorders>
            <w:shd w:val="clear" w:color="000000" w:fill="FFFFFF"/>
            <w:noWrap/>
            <w:vAlign w:val="center"/>
            <w:hideMark/>
          </w:tcPr>
          <w:p w14:paraId="04C40432"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57" w:type="dxa"/>
            <w:tcBorders>
              <w:top w:val="nil"/>
              <w:left w:val="nil"/>
              <w:bottom w:val="single" w:sz="4" w:space="0" w:color="auto"/>
              <w:right w:val="single" w:sz="4" w:space="0" w:color="auto"/>
            </w:tcBorders>
            <w:shd w:val="clear" w:color="000000" w:fill="FFFFFF"/>
            <w:noWrap/>
            <w:vAlign w:val="center"/>
            <w:hideMark/>
          </w:tcPr>
          <w:p w14:paraId="6EE1B5AC"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66" w:type="dxa"/>
            <w:tcBorders>
              <w:top w:val="nil"/>
              <w:left w:val="nil"/>
              <w:bottom w:val="single" w:sz="4" w:space="0" w:color="auto"/>
              <w:right w:val="single" w:sz="4" w:space="0" w:color="auto"/>
            </w:tcBorders>
            <w:shd w:val="clear" w:color="000000" w:fill="FFFFFF"/>
            <w:noWrap/>
            <w:vAlign w:val="center"/>
            <w:hideMark/>
          </w:tcPr>
          <w:p w14:paraId="64037A93"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935" w:type="dxa"/>
            <w:tcBorders>
              <w:top w:val="nil"/>
              <w:left w:val="nil"/>
              <w:bottom w:val="single" w:sz="4" w:space="0" w:color="auto"/>
              <w:right w:val="single" w:sz="4" w:space="0" w:color="auto"/>
            </w:tcBorders>
            <w:shd w:val="clear" w:color="000000" w:fill="FFFFFF"/>
            <w:noWrap/>
            <w:vAlign w:val="center"/>
            <w:hideMark/>
          </w:tcPr>
          <w:p w14:paraId="7482333D"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noWrap/>
            <w:vAlign w:val="center"/>
            <w:hideMark/>
          </w:tcPr>
          <w:p w14:paraId="41F4A332"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r>
      <w:tr w:rsidR="00F330B2" w:rsidRPr="00AC5F17" w14:paraId="743101F7"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E06B8D"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4</w:t>
            </w:r>
          </w:p>
        </w:tc>
        <w:tc>
          <w:tcPr>
            <w:tcW w:w="3544" w:type="dxa"/>
            <w:tcBorders>
              <w:top w:val="nil"/>
              <w:left w:val="nil"/>
              <w:bottom w:val="single" w:sz="4" w:space="0" w:color="auto"/>
              <w:right w:val="single" w:sz="4" w:space="0" w:color="auto"/>
            </w:tcBorders>
            <w:shd w:val="clear" w:color="000000" w:fill="FFFFFF"/>
            <w:vAlign w:val="center"/>
            <w:hideMark/>
          </w:tcPr>
          <w:p w14:paraId="548AEA18"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EEG: r. frontotemporal slowing, ultrasound: l. ICA stenosis </w:t>
            </w:r>
          </w:p>
        </w:tc>
        <w:tc>
          <w:tcPr>
            <w:tcW w:w="3690" w:type="dxa"/>
            <w:tcBorders>
              <w:top w:val="nil"/>
              <w:left w:val="nil"/>
              <w:bottom w:val="single" w:sz="4" w:space="0" w:color="auto"/>
              <w:right w:val="single" w:sz="4" w:space="0" w:color="auto"/>
            </w:tcBorders>
            <w:shd w:val="clear" w:color="000000" w:fill="FFFFFF"/>
            <w:noWrap/>
            <w:vAlign w:val="center"/>
            <w:hideMark/>
          </w:tcPr>
          <w:p w14:paraId="70438DE2"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Pos. anti-histone and ds-DNA abs</w:t>
            </w:r>
          </w:p>
        </w:tc>
        <w:tc>
          <w:tcPr>
            <w:tcW w:w="1980" w:type="dxa"/>
            <w:tcBorders>
              <w:top w:val="nil"/>
              <w:left w:val="nil"/>
              <w:bottom w:val="single" w:sz="4" w:space="0" w:color="auto"/>
              <w:right w:val="single" w:sz="4" w:space="0" w:color="auto"/>
            </w:tcBorders>
            <w:shd w:val="clear" w:color="000000" w:fill="FFFFFF"/>
            <w:noWrap/>
            <w:vAlign w:val="center"/>
            <w:hideMark/>
          </w:tcPr>
          <w:p w14:paraId="6AA6F7E8"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807" w:type="dxa"/>
            <w:tcBorders>
              <w:top w:val="nil"/>
              <w:left w:val="nil"/>
              <w:bottom w:val="single" w:sz="4" w:space="0" w:color="auto"/>
              <w:right w:val="single" w:sz="4" w:space="0" w:color="auto"/>
            </w:tcBorders>
            <w:shd w:val="clear" w:color="000000" w:fill="FFFFFF"/>
            <w:noWrap/>
            <w:vAlign w:val="center"/>
            <w:hideMark/>
          </w:tcPr>
          <w:p w14:paraId="22817333"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57" w:type="dxa"/>
            <w:tcBorders>
              <w:top w:val="nil"/>
              <w:left w:val="nil"/>
              <w:bottom w:val="single" w:sz="4" w:space="0" w:color="auto"/>
              <w:right w:val="single" w:sz="4" w:space="0" w:color="auto"/>
            </w:tcBorders>
            <w:shd w:val="clear" w:color="000000" w:fill="FFFFFF"/>
            <w:noWrap/>
            <w:vAlign w:val="center"/>
            <w:hideMark/>
          </w:tcPr>
          <w:p w14:paraId="5B2D1EED"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11 </w:t>
            </w:r>
            <w:proofErr w:type="spellStart"/>
            <w:r w:rsidRPr="00AC5F17">
              <w:rPr>
                <w:rFonts w:ascii="Arial" w:hAnsi="Arial" w:cs="Arial"/>
                <w:color w:val="000000" w:themeColor="text1"/>
                <w:sz w:val="13"/>
                <w:szCs w:val="13"/>
                <w:lang w:val="en-US"/>
              </w:rPr>
              <w:t>yrs</w:t>
            </w:r>
            <w:proofErr w:type="spellEnd"/>
          </w:p>
        </w:tc>
        <w:tc>
          <w:tcPr>
            <w:tcW w:w="766" w:type="dxa"/>
            <w:tcBorders>
              <w:top w:val="nil"/>
              <w:left w:val="nil"/>
              <w:bottom w:val="single" w:sz="4" w:space="0" w:color="auto"/>
              <w:right w:val="single" w:sz="4" w:space="0" w:color="auto"/>
            </w:tcBorders>
            <w:shd w:val="clear" w:color="000000" w:fill="FFFFFF"/>
            <w:noWrap/>
            <w:vAlign w:val="center"/>
            <w:hideMark/>
          </w:tcPr>
          <w:p w14:paraId="6D085B29"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w:t>
            </w:r>
          </w:p>
        </w:tc>
        <w:tc>
          <w:tcPr>
            <w:tcW w:w="935" w:type="dxa"/>
            <w:tcBorders>
              <w:top w:val="nil"/>
              <w:left w:val="nil"/>
              <w:bottom w:val="single" w:sz="4" w:space="0" w:color="auto"/>
              <w:right w:val="single" w:sz="4" w:space="0" w:color="auto"/>
            </w:tcBorders>
            <w:shd w:val="clear" w:color="000000" w:fill="FFFFFF"/>
            <w:vAlign w:val="center"/>
            <w:hideMark/>
          </w:tcPr>
          <w:p w14:paraId="749E37C4"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p w14:paraId="74CE4E6A" w14:textId="77777777" w:rsidR="00F330B2" w:rsidRPr="00AC5F17" w:rsidRDefault="00F330B2" w:rsidP="00D55357">
            <w:pPr>
              <w:rPr>
                <w:rFonts w:ascii="Arial" w:hAnsi="Arial" w:cs="Arial"/>
                <w:color w:val="000000" w:themeColor="text1"/>
                <w:sz w:val="13"/>
                <w:szCs w:val="13"/>
                <w:lang w:val="en-US"/>
              </w:rPr>
            </w:pPr>
          </w:p>
        </w:tc>
        <w:tc>
          <w:tcPr>
            <w:tcW w:w="1396" w:type="dxa"/>
            <w:tcBorders>
              <w:top w:val="nil"/>
              <w:left w:val="nil"/>
              <w:bottom w:val="single" w:sz="4" w:space="0" w:color="auto"/>
              <w:right w:val="single" w:sz="4" w:space="0" w:color="auto"/>
            </w:tcBorders>
            <w:shd w:val="clear" w:color="000000" w:fill="FFFFFF"/>
            <w:vAlign w:val="center"/>
            <w:hideMark/>
          </w:tcPr>
          <w:p w14:paraId="29A32E39"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r>
      <w:tr w:rsidR="00F330B2" w:rsidRPr="00AC5F17" w14:paraId="6F09D3D6"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2568F4"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5</w:t>
            </w:r>
          </w:p>
        </w:tc>
        <w:tc>
          <w:tcPr>
            <w:tcW w:w="3544" w:type="dxa"/>
            <w:tcBorders>
              <w:top w:val="nil"/>
              <w:left w:val="nil"/>
              <w:bottom w:val="single" w:sz="4" w:space="0" w:color="auto"/>
              <w:right w:val="single" w:sz="4" w:space="0" w:color="auto"/>
            </w:tcBorders>
            <w:shd w:val="clear" w:color="000000" w:fill="FFFFFF"/>
            <w:vAlign w:val="center"/>
            <w:hideMark/>
          </w:tcPr>
          <w:p w14:paraId="113814D0"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EMG: generalized acute + chronic neurogenic changes </w:t>
            </w:r>
          </w:p>
        </w:tc>
        <w:tc>
          <w:tcPr>
            <w:tcW w:w="3690" w:type="dxa"/>
            <w:tcBorders>
              <w:top w:val="nil"/>
              <w:left w:val="nil"/>
              <w:bottom w:val="single" w:sz="4" w:space="0" w:color="auto"/>
              <w:right w:val="single" w:sz="4" w:space="0" w:color="auto"/>
            </w:tcBorders>
            <w:shd w:val="clear" w:color="000000" w:fill="FFFFFF"/>
            <w:vAlign w:val="center"/>
            <w:hideMark/>
          </w:tcPr>
          <w:p w14:paraId="2F831D92" w14:textId="77777777" w:rsidR="00F330B2" w:rsidRPr="00AC5F17" w:rsidRDefault="00F330B2" w:rsidP="00D55357">
            <w:pPr>
              <w:rPr>
                <w:rFonts w:ascii="Arial" w:hAnsi="Arial" w:cs="Arial"/>
                <w:color w:val="000000" w:themeColor="text1"/>
                <w:sz w:val="13"/>
                <w:szCs w:val="13"/>
                <w:lang w:val="en-US"/>
              </w:rPr>
            </w:pPr>
            <w:proofErr w:type="spellStart"/>
            <w:r w:rsidRPr="00AC5F17">
              <w:rPr>
                <w:rFonts w:ascii="Arial" w:hAnsi="Arial" w:cs="Arial"/>
                <w:color w:val="000000" w:themeColor="text1"/>
                <w:sz w:val="13"/>
                <w:szCs w:val="13"/>
                <w:lang w:val="en-US"/>
              </w:rPr>
              <w:t>rheumatol</w:t>
            </w:r>
            <w:proofErr w:type="spellEnd"/>
            <w:r w:rsidRPr="00AC5F17">
              <w:rPr>
                <w:rFonts w:ascii="Arial" w:hAnsi="Arial" w:cs="Arial"/>
                <w:color w:val="000000" w:themeColor="text1"/>
                <w:sz w:val="13"/>
                <w:szCs w:val="13"/>
                <w:lang w:val="en-US"/>
              </w:rPr>
              <w:t xml:space="preserve">. </w:t>
            </w:r>
            <w:proofErr w:type="spellStart"/>
            <w:r w:rsidRPr="00AC5F17">
              <w:rPr>
                <w:rFonts w:ascii="Arial" w:hAnsi="Arial" w:cs="Arial"/>
                <w:color w:val="000000" w:themeColor="text1"/>
                <w:sz w:val="13"/>
                <w:szCs w:val="13"/>
                <w:lang w:val="en-US"/>
              </w:rPr>
              <w:t>serol</w:t>
            </w:r>
            <w:proofErr w:type="spellEnd"/>
            <w:r w:rsidRPr="00AC5F17">
              <w:rPr>
                <w:rFonts w:ascii="Arial" w:hAnsi="Arial" w:cs="Arial"/>
                <w:color w:val="000000" w:themeColor="text1"/>
                <w:sz w:val="13"/>
                <w:szCs w:val="13"/>
                <w:lang w:val="en-US"/>
              </w:rPr>
              <w:t>. neg., CRP 8.0 mg/l, leukocytes 11.2 G/l</w:t>
            </w:r>
          </w:p>
        </w:tc>
        <w:tc>
          <w:tcPr>
            <w:tcW w:w="1980" w:type="dxa"/>
            <w:tcBorders>
              <w:top w:val="nil"/>
              <w:left w:val="nil"/>
              <w:bottom w:val="single" w:sz="4" w:space="0" w:color="auto"/>
              <w:right w:val="single" w:sz="4" w:space="0" w:color="auto"/>
            </w:tcBorders>
            <w:shd w:val="clear" w:color="000000" w:fill="FFFFFF"/>
            <w:noWrap/>
            <w:vAlign w:val="center"/>
            <w:hideMark/>
          </w:tcPr>
          <w:p w14:paraId="541231BF"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807" w:type="dxa"/>
            <w:tcBorders>
              <w:top w:val="nil"/>
              <w:left w:val="nil"/>
              <w:bottom w:val="single" w:sz="4" w:space="0" w:color="auto"/>
              <w:right w:val="single" w:sz="4" w:space="0" w:color="auto"/>
            </w:tcBorders>
            <w:shd w:val="clear" w:color="000000" w:fill="FFFFFF"/>
            <w:noWrap/>
            <w:vAlign w:val="center"/>
            <w:hideMark/>
          </w:tcPr>
          <w:p w14:paraId="590B3FB5"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57" w:type="dxa"/>
            <w:tcBorders>
              <w:top w:val="nil"/>
              <w:left w:val="nil"/>
              <w:bottom w:val="single" w:sz="4" w:space="0" w:color="auto"/>
              <w:right w:val="single" w:sz="4" w:space="0" w:color="auto"/>
            </w:tcBorders>
            <w:shd w:val="clear" w:color="000000" w:fill="FFFFFF"/>
            <w:noWrap/>
            <w:vAlign w:val="center"/>
            <w:hideMark/>
          </w:tcPr>
          <w:p w14:paraId="1F97DBFF"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2 </w:t>
            </w:r>
            <w:proofErr w:type="spellStart"/>
            <w:r w:rsidRPr="00AC5F17">
              <w:rPr>
                <w:rFonts w:ascii="Arial" w:hAnsi="Arial" w:cs="Arial"/>
                <w:color w:val="000000" w:themeColor="text1"/>
                <w:sz w:val="13"/>
                <w:szCs w:val="13"/>
                <w:lang w:val="en-US"/>
              </w:rPr>
              <w:t>yrs</w:t>
            </w:r>
            <w:proofErr w:type="spellEnd"/>
            <w:r w:rsidRPr="00AC5F17">
              <w:rPr>
                <w:rFonts w:ascii="Arial" w:hAnsi="Arial" w:cs="Arial"/>
                <w:color w:val="000000" w:themeColor="text1"/>
                <w:sz w:val="13"/>
                <w:szCs w:val="13"/>
                <w:lang w:val="en-US"/>
              </w:rPr>
              <w:t xml:space="preserve"> </w:t>
            </w:r>
          </w:p>
        </w:tc>
        <w:tc>
          <w:tcPr>
            <w:tcW w:w="766" w:type="dxa"/>
            <w:tcBorders>
              <w:top w:val="nil"/>
              <w:left w:val="nil"/>
              <w:bottom w:val="single" w:sz="4" w:space="0" w:color="auto"/>
              <w:right w:val="single" w:sz="4" w:space="0" w:color="auto"/>
            </w:tcBorders>
            <w:shd w:val="clear" w:color="000000" w:fill="FFFFFF"/>
            <w:noWrap/>
            <w:vAlign w:val="center"/>
            <w:hideMark/>
          </w:tcPr>
          <w:p w14:paraId="1FDF85ED"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w:t>
            </w:r>
          </w:p>
        </w:tc>
        <w:tc>
          <w:tcPr>
            <w:tcW w:w="935" w:type="dxa"/>
            <w:tcBorders>
              <w:top w:val="nil"/>
              <w:left w:val="nil"/>
              <w:bottom w:val="single" w:sz="4" w:space="0" w:color="auto"/>
              <w:right w:val="single" w:sz="4" w:space="0" w:color="auto"/>
            </w:tcBorders>
            <w:shd w:val="clear" w:color="000000" w:fill="FFFFFF"/>
            <w:noWrap/>
            <w:vAlign w:val="center"/>
            <w:hideMark/>
          </w:tcPr>
          <w:p w14:paraId="5D21A917"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noWrap/>
            <w:vAlign w:val="center"/>
            <w:hideMark/>
          </w:tcPr>
          <w:p w14:paraId="6F60C8F2"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r>
      <w:tr w:rsidR="00F330B2" w:rsidRPr="00AC5F17" w14:paraId="192DF9A1"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10B68B"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6</w:t>
            </w:r>
          </w:p>
        </w:tc>
        <w:tc>
          <w:tcPr>
            <w:tcW w:w="3544" w:type="dxa"/>
            <w:tcBorders>
              <w:top w:val="nil"/>
              <w:left w:val="nil"/>
              <w:bottom w:val="single" w:sz="4" w:space="0" w:color="auto"/>
              <w:right w:val="single" w:sz="4" w:space="0" w:color="auto"/>
            </w:tcBorders>
            <w:shd w:val="clear" w:color="000000" w:fill="FFFFFF"/>
            <w:vAlign w:val="center"/>
            <w:hideMark/>
          </w:tcPr>
          <w:p w14:paraId="0737F1CE"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EMG: acute + chronic neurogenic changes m. genioglossus, not in the arm and leg muscles</w:t>
            </w:r>
          </w:p>
        </w:tc>
        <w:tc>
          <w:tcPr>
            <w:tcW w:w="3690" w:type="dxa"/>
            <w:tcBorders>
              <w:top w:val="nil"/>
              <w:left w:val="nil"/>
              <w:bottom w:val="single" w:sz="4" w:space="0" w:color="auto"/>
              <w:right w:val="single" w:sz="4" w:space="0" w:color="auto"/>
            </w:tcBorders>
            <w:shd w:val="clear" w:color="000000" w:fill="FFFFFF"/>
            <w:vAlign w:val="center"/>
            <w:hideMark/>
          </w:tcPr>
          <w:p w14:paraId="08441041"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1980" w:type="dxa"/>
            <w:tcBorders>
              <w:top w:val="nil"/>
              <w:left w:val="nil"/>
              <w:bottom w:val="single" w:sz="4" w:space="0" w:color="auto"/>
              <w:right w:val="single" w:sz="4" w:space="0" w:color="auto"/>
            </w:tcBorders>
            <w:shd w:val="clear" w:color="000000" w:fill="FFFFFF"/>
            <w:noWrap/>
            <w:vAlign w:val="center"/>
            <w:hideMark/>
          </w:tcPr>
          <w:p w14:paraId="36304BBB"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807" w:type="dxa"/>
            <w:tcBorders>
              <w:top w:val="nil"/>
              <w:left w:val="nil"/>
              <w:bottom w:val="single" w:sz="4" w:space="0" w:color="auto"/>
              <w:right w:val="single" w:sz="4" w:space="0" w:color="auto"/>
            </w:tcBorders>
            <w:shd w:val="clear" w:color="000000" w:fill="FFFFFF"/>
            <w:noWrap/>
            <w:vAlign w:val="center"/>
            <w:hideMark/>
          </w:tcPr>
          <w:p w14:paraId="75D60EA9"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57" w:type="dxa"/>
            <w:tcBorders>
              <w:top w:val="nil"/>
              <w:left w:val="nil"/>
              <w:bottom w:val="single" w:sz="4" w:space="0" w:color="auto"/>
              <w:right w:val="single" w:sz="4" w:space="0" w:color="auto"/>
            </w:tcBorders>
            <w:shd w:val="clear" w:color="000000" w:fill="FFFFFF"/>
            <w:noWrap/>
            <w:vAlign w:val="center"/>
            <w:hideMark/>
          </w:tcPr>
          <w:p w14:paraId="2FFD5F68"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66" w:type="dxa"/>
            <w:tcBorders>
              <w:top w:val="nil"/>
              <w:left w:val="nil"/>
              <w:bottom w:val="single" w:sz="4" w:space="0" w:color="auto"/>
              <w:right w:val="single" w:sz="4" w:space="0" w:color="auto"/>
            </w:tcBorders>
            <w:shd w:val="clear" w:color="000000" w:fill="FFFFFF"/>
            <w:noWrap/>
            <w:vAlign w:val="center"/>
            <w:hideMark/>
          </w:tcPr>
          <w:p w14:paraId="2641F5EB"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935" w:type="dxa"/>
            <w:tcBorders>
              <w:top w:val="nil"/>
              <w:left w:val="nil"/>
              <w:bottom w:val="single" w:sz="4" w:space="0" w:color="auto"/>
              <w:right w:val="single" w:sz="4" w:space="0" w:color="auto"/>
            </w:tcBorders>
            <w:shd w:val="clear" w:color="000000" w:fill="FFFFFF"/>
            <w:noWrap/>
            <w:vAlign w:val="center"/>
            <w:hideMark/>
          </w:tcPr>
          <w:p w14:paraId="4B8409BE"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noWrap/>
            <w:vAlign w:val="center"/>
            <w:hideMark/>
          </w:tcPr>
          <w:p w14:paraId="2376A1E8"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r>
      <w:tr w:rsidR="00F330B2" w:rsidRPr="00AC5F17" w14:paraId="436B7E2A"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CE5FBF"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7</w:t>
            </w:r>
          </w:p>
        </w:tc>
        <w:tc>
          <w:tcPr>
            <w:tcW w:w="3544" w:type="dxa"/>
            <w:tcBorders>
              <w:top w:val="nil"/>
              <w:left w:val="nil"/>
              <w:bottom w:val="single" w:sz="4" w:space="0" w:color="auto"/>
              <w:right w:val="single" w:sz="4" w:space="0" w:color="auto"/>
            </w:tcBorders>
            <w:shd w:val="clear" w:color="000000" w:fill="FFFFFF"/>
            <w:noWrap/>
            <w:vAlign w:val="center"/>
            <w:hideMark/>
          </w:tcPr>
          <w:p w14:paraId="6F3BD616"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3690" w:type="dxa"/>
            <w:tcBorders>
              <w:top w:val="nil"/>
              <w:left w:val="nil"/>
              <w:bottom w:val="single" w:sz="4" w:space="0" w:color="auto"/>
              <w:right w:val="single" w:sz="4" w:space="0" w:color="auto"/>
            </w:tcBorders>
            <w:shd w:val="clear" w:color="000000" w:fill="FFFFFF"/>
            <w:noWrap/>
            <w:vAlign w:val="center"/>
            <w:hideMark/>
          </w:tcPr>
          <w:p w14:paraId="6590F091"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CRP 32 mg/l, leukocytes 20 G/l</w:t>
            </w:r>
          </w:p>
        </w:tc>
        <w:tc>
          <w:tcPr>
            <w:tcW w:w="1980" w:type="dxa"/>
            <w:tcBorders>
              <w:top w:val="nil"/>
              <w:left w:val="nil"/>
              <w:bottom w:val="single" w:sz="4" w:space="0" w:color="auto"/>
              <w:right w:val="single" w:sz="4" w:space="0" w:color="auto"/>
            </w:tcBorders>
            <w:shd w:val="clear" w:color="000000" w:fill="FFFFFF"/>
            <w:noWrap/>
            <w:vAlign w:val="center"/>
            <w:hideMark/>
          </w:tcPr>
          <w:p w14:paraId="0469DE25"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807" w:type="dxa"/>
            <w:tcBorders>
              <w:top w:val="nil"/>
              <w:left w:val="nil"/>
              <w:bottom w:val="single" w:sz="4" w:space="0" w:color="auto"/>
              <w:right w:val="single" w:sz="4" w:space="0" w:color="auto"/>
            </w:tcBorders>
            <w:shd w:val="clear" w:color="000000" w:fill="FFFFFF"/>
            <w:noWrap/>
            <w:vAlign w:val="center"/>
            <w:hideMark/>
          </w:tcPr>
          <w:p w14:paraId="6C7BE165"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57" w:type="dxa"/>
            <w:tcBorders>
              <w:top w:val="nil"/>
              <w:left w:val="nil"/>
              <w:bottom w:val="single" w:sz="4" w:space="0" w:color="auto"/>
              <w:right w:val="single" w:sz="4" w:space="0" w:color="auto"/>
            </w:tcBorders>
            <w:shd w:val="clear" w:color="000000" w:fill="FFFFFF"/>
            <w:noWrap/>
            <w:vAlign w:val="center"/>
            <w:hideMark/>
          </w:tcPr>
          <w:p w14:paraId="6782C31F"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66" w:type="dxa"/>
            <w:tcBorders>
              <w:top w:val="nil"/>
              <w:left w:val="nil"/>
              <w:bottom w:val="single" w:sz="4" w:space="0" w:color="auto"/>
              <w:right w:val="single" w:sz="4" w:space="0" w:color="auto"/>
            </w:tcBorders>
            <w:shd w:val="clear" w:color="000000" w:fill="FFFFFF"/>
            <w:noWrap/>
            <w:vAlign w:val="center"/>
            <w:hideMark/>
          </w:tcPr>
          <w:p w14:paraId="1E84579A"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935" w:type="dxa"/>
            <w:tcBorders>
              <w:top w:val="nil"/>
              <w:left w:val="nil"/>
              <w:bottom w:val="single" w:sz="4" w:space="0" w:color="auto"/>
              <w:right w:val="single" w:sz="4" w:space="0" w:color="auto"/>
            </w:tcBorders>
            <w:shd w:val="clear" w:color="000000" w:fill="FFFFFF"/>
            <w:noWrap/>
            <w:vAlign w:val="center"/>
            <w:hideMark/>
          </w:tcPr>
          <w:p w14:paraId="56217288"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noWrap/>
            <w:vAlign w:val="center"/>
            <w:hideMark/>
          </w:tcPr>
          <w:p w14:paraId="5C339F1A"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r>
      <w:tr w:rsidR="00F330B2" w:rsidRPr="00AC5F17" w14:paraId="2EB6E684"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D3E34F"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8</w:t>
            </w:r>
          </w:p>
        </w:tc>
        <w:tc>
          <w:tcPr>
            <w:tcW w:w="3544" w:type="dxa"/>
            <w:tcBorders>
              <w:top w:val="nil"/>
              <w:left w:val="nil"/>
              <w:bottom w:val="single" w:sz="4" w:space="0" w:color="auto"/>
              <w:right w:val="single" w:sz="4" w:space="0" w:color="auto"/>
            </w:tcBorders>
            <w:shd w:val="clear" w:color="000000" w:fill="FFFFFF"/>
            <w:vAlign w:val="center"/>
            <w:hideMark/>
          </w:tcPr>
          <w:p w14:paraId="14C3FD35"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3690" w:type="dxa"/>
            <w:tcBorders>
              <w:top w:val="nil"/>
              <w:left w:val="nil"/>
              <w:bottom w:val="single" w:sz="4" w:space="0" w:color="auto"/>
              <w:right w:val="single" w:sz="4" w:space="0" w:color="auto"/>
            </w:tcBorders>
            <w:shd w:val="clear" w:color="000000" w:fill="FFFFFF"/>
            <w:vAlign w:val="center"/>
            <w:hideMark/>
          </w:tcPr>
          <w:p w14:paraId="3DD593E0"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CRP 157 mg/L, leukocytosis (13.5 G/l), urinary tract infection</w:t>
            </w:r>
          </w:p>
        </w:tc>
        <w:tc>
          <w:tcPr>
            <w:tcW w:w="1980" w:type="dxa"/>
            <w:tcBorders>
              <w:top w:val="nil"/>
              <w:left w:val="nil"/>
              <w:bottom w:val="single" w:sz="4" w:space="0" w:color="auto"/>
              <w:right w:val="single" w:sz="4" w:space="0" w:color="auto"/>
            </w:tcBorders>
            <w:shd w:val="clear" w:color="000000" w:fill="FFFFFF"/>
            <w:noWrap/>
            <w:vAlign w:val="center"/>
            <w:hideMark/>
          </w:tcPr>
          <w:p w14:paraId="4596C600"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807" w:type="dxa"/>
            <w:tcBorders>
              <w:top w:val="nil"/>
              <w:left w:val="nil"/>
              <w:bottom w:val="single" w:sz="4" w:space="0" w:color="auto"/>
              <w:right w:val="single" w:sz="4" w:space="0" w:color="auto"/>
            </w:tcBorders>
            <w:shd w:val="clear" w:color="000000" w:fill="FFFFFF"/>
            <w:noWrap/>
            <w:vAlign w:val="center"/>
            <w:hideMark/>
          </w:tcPr>
          <w:p w14:paraId="4436CEBC"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57" w:type="dxa"/>
            <w:tcBorders>
              <w:top w:val="nil"/>
              <w:left w:val="nil"/>
              <w:bottom w:val="single" w:sz="4" w:space="0" w:color="auto"/>
              <w:right w:val="single" w:sz="4" w:space="0" w:color="auto"/>
            </w:tcBorders>
            <w:shd w:val="clear" w:color="000000" w:fill="FFFFFF"/>
            <w:noWrap/>
            <w:vAlign w:val="center"/>
            <w:hideMark/>
          </w:tcPr>
          <w:p w14:paraId="05A5C8E2"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66" w:type="dxa"/>
            <w:tcBorders>
              <w:top w:val="nil"/>
              <w:left w:val="nil"/>
              <w:bottom w:val="single" w:sz="4" w:space="0" w:color="auto"/>
              <w:right w:val="single" w:sz="4" w:space="0" w:color="auto"/>
            </w:tcBorders>
            <w:shd w:val="clear" w:color="000000" w:fill="FFFFFF"/>
            <w:noWrap/>
            <w:vAlign w:val="center"/>
            <w:hideMark/>
          </w:tcPr>
          <w:p w14:paraId="44183DA0"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935" w:type="dxa"/>
            <w:tcBorders>
              <w:top w:val="nil"/>
              <w:left w:val="nil"/>
              <w:bottom w:val="single" w:sz="4" w:space="0" w:color="auto"/>
              <w:right w:val="single" w:sz="4" w:space="0" w:color="auto"/>
            </w:tcBorders>
            <w:shd w:val="clear" w:color="000000" w:fill="FFFFFF"/>
            <w:noWrap/>
            <w:vAlign w:val="center"/>
            <w:hideMark/>
          </w:tcPr>
          <w:p w14:paraId="7100ED74"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noWrap/>
            <w:vAlign w:val="center"/>
            <w:hideMark/>
          </w:tcPr>
          <w:p w14:paraId="4BA25C2C"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r>
      <w:tr w:rsidR="00F330B2" w:rsidRPr="00AC5F17" w14:paraId="67BFE417"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B62A53"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9</w:t>
            </w:r>
          </w:p>
        </w:tc>
        <w:tc>
          <w:tcPr>
            <w:tcW w:w="3544" w:type="dxa"/>
            <w:tcBorders>
              <w:top w:val="nil"/>
              <w:left w:val="nil"/>
              <w:bottom w:val="single" w:sz="4" w:space="0" w:color="auto"/>
              <w:right w:val="single" w:sz="4" w:space="0" w:color="auto"/>
            </w:tcBorders>
            <w:shd w:val="clear" w:color="000000" w:fill="FFFFFF"/>
            <w:vAlign w:val="center"/>
            <w:hideMark/>
          </w:tcPr>
          <w:p w14:paraId="1C8279DC"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EEG: normal, NCS: normal, quantitative </w:t>
            </w:r>
            <w:proofErr w:type="spellStart"/>
            <w:r w:rsidRPr="00AC5F17">
              <w:rPr>
                <w:rFonts w:ascii="Arial" w:hAnsi="Arial" w:cs="Arial"/>
                <w:color w:val="000000" w:themeColor="text1"/>
                <w:sz w:val="13"/>
                <w:szCs w:val="13"/>
                <w:lang w:val="en-US"/>
              </w:rPr>
              <w:t>sensoric</w:t>
            </w:r>
            <w:proofErr w:type="spellEnd"/>
            <w:r w:rsidRPr="00AC5F17">
              <w:rPr>
                <w:rFonts w:ascii="Arial" w:hAnsi="Arial" w:cs="Arial"/>
                <w:color w:val="000000" w:themeColor="text1"/>
                <w:sz w:val="13"/>
                <w:szCs w:val="13"/>
                <w:lang w:val="en-US"/>
              </w:rPr>
              <w:t xml:space="preserve"> testing: normal, </w:t>
            </w:r>
            <w:proofErr w:type="spellStart"/>
            <w:r w:rsidRPr="00AC5F17">
              <w:rPr>
                <w:rFonts w:ascii="Arial" w:hAnsi="Arial" w:cs="Arial"/>
                <w:color w:val="000000" w:themeColor="text1"/>
                <w:sz w:val="13"/>
                <w:szCs w:val="13"/>
                <w:lang w:val="en-US"/>
              </w:rPr>
              <w:t>Schellong</w:t>
            </w:r>
            <w:proofErr w:type="spellEnd"/>
            <w:r w:rsidRPr="00AC5F17">
              <w:rPr>
                <w:rFonts w:ascii="Arial" w:hAnsi="Arial" w:cs="Arial"/>
                <w:color w:val="000000" w:themeColor="text1"/>
                <w:sz w:val="13"/>
                <w:szCs w:val="13"/>
                <w:lang w:val="en-US"/>
              </w:rPr>
              <w:t xml:space="preserve"> test: normal </w:t>
            </w:r>
          </w:p>
        </w:tc>
        <w:tc>
          <w:tcPr>
            <w:tcW w:w="3690" w:type="dxa"/>
            <w:tcBorders>
              <w:top w:val="nil"/>
              <w:left w:val="nil"/>
              <w:bottom w:val="single" w:sz="4" w:space="0" w:color="auto"/>
              <w:right w:val="single" w:sz="4" w:space="0" w:color="auto"/>
            </w:tcBorders>
            <w:shd w:val="clear" w:color="000000" w:fill="FFFFFF"/>
            <w:vAlign w:val="center"/>
            <w:hideMark/>
          </w:tcPr>
          <w:p w14:paraId="5489C03E" w14:textId="77777777" w:rsidR="00F330B2" w:rsidRPr="00AC5F17" w:rsidRDefault="00F330B2" w:rsidP="00D55357">
            <w:pPr>
              <w:rPr>
                <w:rFonts w:ascii="Arial" w:hAnsi="Arial" w:cs="Arial"/>
                <w:color w:val="000000" w:themeColor="text1"/>
                <w:sz w:val="13"/>
                <w:szCs w:val="13"/>
                <w:lang w:val="en-US"/>
              </w:rPr>
            </w:pPr>
            <w:proofErr w:type="spellStart"/>
            <w:r w:rsidRPr="00AC5F17">
              <w:rPr>
                <w:rFonts w:ascii="Arial" w:hAnsi="Arial" w:cs="Arial"/>
                <w:color w:val="000000" w:themeColor="text1"/>
                <w:sz w:val="13"/>
                <w:szCs w:val="13"/>
                <w:lang w:val="en-US"/>
              </w:rPr>
              <w:t>onconeur</w:t>
            </w:r>
            <w:proofErr w:type="spellEnd"/>
            <w:r w:rsidRPr="00AC5F17">
              <w:rPr>
                <w:rFonts w:ascii="Arial" w:hAnsi="Arial" w:cs="Arial"/>
                <w:color w:val="000000" w:themeColor="text1"/>
                <w:sz w:val="13"/>
                <w:szCs w:val="13"/>
                <w:lang w:val="en-US"/>
              </w:rPr>
              <w:t xml:space="preserve">. abs neg., </w:t>
            </w:r>
            <w:proofErr w:type="spellStart"/>
            <w:r w:rsidRPr="00AC5F17">
              <w:rPr>
                <w:rFonts w:ascii="Arial" w:hAnsi="Arial" w:cs="Arial"/>
                <w:color w:val="000000" w:themeColor="text1"/>
                <w:sz w:val="13"/>
                <w:szCs w:val="13"/>
                <w:lang w:val="en-US"/>
              </w:rPr>
              <w:t>rheumatol</w:t>
            </w:r>
            <w:proofErr w:type="spellEnd"/>
            <w:r w:rsidRPr="00AC5F17">
              <w:rPr>
                <w:rFonts w:ascii="Arial" w:hAnsi="Arial" w:cs="Arial"/>
                <w:color w:val="000000" w:themeColor="text1"/>
                <w:sz w:val="13"/>
                <w:szCs w:val="13"/>
                <w:lang w:val="en-US"/>
              </w:rPr>
              <w:t xml:space="preserve">. </w:t>
            </w:r>
            <w:proofErr w:type="spellStart"/>
            <w:r w:rsidRPr="00AC5F17">
              <w:rPr>
                <w:rFonts w:ascii="Arial" w:hAnsi="Arial" w:cs="Arial"/>
                <w:color w:val="000000" w:themeColor="text1"/>
                <w:sz w:val="13"/>
                <w:szCs w:val="13"/>
                <w:lang w:val="en-US"/>
              </w:rPr>
              <w:t>serol</w:t>
            </w:r>
            <w:proofErr w:type="spellEnd"/>
            <w:r w:rsidRPr="00AC5F17">
              <w:rPr>
                <w:rFonts w:ascii="Arial" w:hAnsi="Arial" w:cs="Arial"/>
                <w:color w:val="000000" w:themeColor="text1"/>
                <w:sz w:val="13"/>
                <w:szCs w:val="13"/>
                <w:lang w:val="en-US"/>
              </w:rPr>
              <w:t>. neg.</w:t>
            </w:r>
          </w:p>
        </w:tc>
        <w:tc>
          <w:tcPr>
            <w:tcW w:w="1980" w:type="dxa"/>
            <w:tcBorders>
              <w:top w:val="nil"/>
              <w:left w:val="nil"/>
              <w:bottom w:val="single" w:sz="4" w:space="0" w:color="auto"/>
              <w:right w:val="single" w:sz="4" w:space="0" w:color="auto"/>
            </w:tcBorders>
            <w:shd w:val="clear" w:color="000000" w:fill="FFFFFF"/>
            <w:noWrap/>
            <w:vAlign w:val="center"/>
            <w:hideMark/>
          </w:tcPr>
          <w:p w14:paraId="43A0E3C3"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807" w:type="dxa"/>
            <w:tcBorders>
              <w:top w:val="nil"/>
              <w:left w:val="nil"/>
              <w:bottom w:val="single" w:sz="4" w:space="0" w:color="auto"/>
              <w:right w:val="single" w:sz="4" w:space="0" w:color="auto"/>
            </w:tcBorders>
            <w:shd w:val="clear" w:color="000000" w:fill="FFFFFF"/>
            <w:noWrap/>
            <w:vAlign w:val="center"/>
            <w:hideMark/>
          </w:tcPr>
          <w:p w14:paraId="0E4E967F"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57" w:type="dxa"/>
            <w:tcBorders>
              <w:top w:val="nil"/>
              <w:left w:val="nil"/>
              <w:bottom w:val="single" w:sz="4" w:space="0" w:color="auto"/>
              <w:right w:val="single" w:sz="4" w:space="0" w:color="auto"/>
            </w:tcBorders>
            <w:shd w:val="clear" w:color="000000" w:fill="FFFFFF"/>
            <w:noWrap/>
            <w:vAlign w:val="center"/>
            <w:hideMark/>
          </w:tcPr>
          <w:p w14:paraId="77F033C4"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66" w:type="dxa"/>
            <w:tcBorders>
              <w:top w:val="nil"/>
              <w:left w:val="nil"/>
              <w:bottom w:val="single" w:sz="4" w:space="0" w:color="auto"/>
              <w:right w:val="single" w:sz="4" w:space="0" w:color="auto"/>
            </w:tcBorders>
            <w:shd w:val="clear" w:color="000000" w:fill="FFFFFF"/>
            <w:noWrap/>
            <w:vAlign w:val="center"/>
            <w:hideMark/>
          </w:tcPr>
          <w:p w14:paraId="54FED7CB"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935" w:type="dxa"/>
            <w:tcBorders>
              <w:top w:val="nil"/>
              <w:left w:val="nil"/>
              <w:bottom w:val="single" w:sz="4" w:space="0" w:color="auto"/>
              <w:right w:val="single" w:sz="4" w:space="0" w:color="auto"/>
            </w:tcBorders>
            <w:shd w:val="clear" w:color="000000" w:fill="FFFFFF"/>
            <w:noWrap/>
            <w:vAlign w:val="center"/>
            <w:hideMark/>
          </w:tcPr>
          <w:p w14:paraId="4FA96EAC"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noWrap/>
            <w:vAlign w:val="center"/>
            <w:hideMark/>
          </w:tcPr>
          <w:p w14:paraId="320793DA"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r>
      <w:tr w:rsidR="00F330B2" w:rsidRPr="00AC5F17" w14:paraId="707FAABF"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9E34A6"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10</w:t>
            </w:r>
          </w:p>
        </w:tc>
        <w:tc>
          <w:tcPr>
            <w:tcW w:w="3544" w:type="dxa"/>
            <w:tcBorders>
              <w:top w:val="nil"/>
              <w:left w:val="nil"/>
              <w:bottom w:val="single" w:sz="4" w:space="0" w:color="auto"/>
              <w:right w:val="single" w:sz="4" w:space="0" w:color="auto"/>
            </w:tcBorders>
            <w:shd w:val="clear" w:color="000000" w:fill="FFFFFF"/>
            <w:vAlign w:val="center"/>
            <w:hideMark/>
          </w:tcPr>
          <w:p w14:paraId="1B56AC88"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SEP: prolonged latencies, TMS: normal CMCT, NCS: normal, EMG month 13: acute denervation lateral vastus m. only</w:t>
            </w:r>
          </w:p>
        </w:tc>
        <w:tc>
          <w:tcPr>
            <w:tcW w:w="3690" w:type="dxa"/>
            <w:tcBorders>
              <w:top w:val="nil"/>
              <w:left w:val="nil"/>
              <w:bottom w:val="single" w:sz="4" w:space="0" w:color="auto"/>
              <w:right w:val="single" w:sz="4" w:space="0" w:color="auto"/>
            </w:tcBorders>
            <w:shd w:val="clear" w:color="000000" w:fill="FFFFFF"/>
            <w:vAlign w:val="center"/>
            <w:hideMark/>
          </w:tcPr>
          <w:p w14:paraId="6725AA48" w14:textId="77777777" w:rsidR="00F330B2" w:rsidRPr="00AC5F17" w:rsidRDefault="00F330B2" w:rsidP="00D55357">
            <w:pPr>
              <w:rPr>
                <w:rFonts w:ascii="Arial" w:hAnsi="Arial" w:cs="Arial"/>
                <w:color w:val="000000" w:themeColor="text1"/>
                <w:sz w:val="13"/>
                <w:szCs w:val="13"/>
                <w:lang w:val="en-US"/>
              </w:rPr>
            </w:pPr>
            <w:proofErr w:type="spellStart"/>
            <w:r w:rsidRPr="00AC5F17">
              <w:rPr>
                <w:rFonts w:ascii="Arial" w:hAnsi="Arial" w:cs="Arial"/>
                <w:color w:val="000000" w:themeColor="text1"/>
                <w:sz w:val="13"/>
                <w:szCs w:val="13"/>
                <w:lang w:val="en-US"/>
              </w:rPr>
              <w:t>onconeur</w:t>
            </w:r>
            <w:proofErr w:type="spellEnd"/>
            <w:r w:rsidRPr="00AC5F17">
              <w:rPr>
                <w:rFonts w:ascii="Arial" w:hAnsi="Arial" w:cs="Arial"/>
                <w:color w:val="000000" w:themeColor="text1"/>
                <w:sz w:val="13"/>
                <w:szCs w:val="13"/>
                <w:lang w:val="en-US"/>
              </w:rPr>
              <w:t>. abs neg., muscle biopsy: unspecific changes</w:t>
            </w:r>
          </w:p>
        </w:tc>
        <w:tc>
          <w:tcPr>
            <w:tcW w:w="1980" w:type="dxa"/>
            <w:tcBorders>
              <w:top w:val="nil"/>
              <w:left w:val="nil"/>
              <w:bottom w:val="single" w:sz="4" w:space="0" w:color="auto"/>
              <w:right w:val="single" w:sz="4" w:space="0" w:color="auto"/>
            </w:tcBorders>
            <w:shd w:val="clear" w:color="000000" w:fill="FFFFFF"/>
            <w:noWrap/>
            <w:vAlign w:val="center"/>
            <w:hideMark/>
          </w:tcPr>
          <w:p w14:paraId="2B0273EF"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807" w:type="dxa"/>
            <w:tcBorders>
              <w:top w:val="nil"/>
              <w:left w:val="nil"/>
              <w:bottom w:val="single" w:sz="4" w:space="0" w:color="auto"/>
              <w:right w:val="single" w:sz="4" w:space="0" w:color="auto"/>
            </w:tcBorders>
            <w:shd w:val="clear" w:color="000000" w:fill="FFFFFF"/>
            <w:noWrap/>
            <w:vAlign w:val="center"/>
            <w:hideMark/>
          </w:tcPr>
          <w:p w14:paraId="18266142"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57" w:type="dxa"/>
            <w:tcBorders>
              <w:top w:val="nil"/>
              <w:left w:val="nil"/>
              <w:bottom w:val="single" w:sz="4" w:space="0" w:color="auto"/>
              <w:right w:val="single" w:sz="4" w:space="0" w:color="auto"/>
            </w:tcBorders>
            <w:shd w:val="clear" w:color="000000" w:fill="FFFFFF"/>
            <w:noWrap/>
            <w:vAlign w:val="center"/>
            <w:hideMark/>
          </w:tcPr>
          <w:p w14:paraId="136DD4C1"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13 months</w:t>
            </w:r>
          </w:p>
        </w:tc>
        <w:tc>
          <w:tcPr>
            <w:tcW w:w="766" w:type="dxa"/>
            <w:tcBorders>
              <w:top w:val="nil"/>
              <w:left w:val="nil"/>
              <w:bottom w:val="single" w:sz="4" w:space="0" w:color="auto"/>
              <w:right w:val="single" w:sz="4" w:space="0" w:color="auto"/>
            </w:tcBorders>
            <w:shd w:val="clear" w:color="000000" w:fill="FFFFFF"/>
            <w:noWrap/>
            <w:vAlign w:val="center"/>
            <w:hideMark/>
          </w:tcPr>
          <w:p w14:paraId="7787B74B"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w:t>
            </w:r>
          </w:p>
        </w:tc>
        <w:tc>
          <w:tcPr>
            <w:tcW w:w="935" w:type="dxa"/>
            <w:tcBorders>
              <w:top w:val="nil"/>
              <w:left w:val="nil"/>
              <w:bottom w:val="single" w:sz="4" w:space="0" w:color="auto"/>
              <w:right w:val="single" w:sz="4" w:space="0" w:color="auto"/>
            </w:tcBorders>
            <w:shd w:val="clear" w:color="000000" w:fill="FFFFFF"/>
            <w:noWrap/>
            <w:vAlign w:val="center"/>
            <w:hideMark/>
          </w:tcPr>
          <w:p w14:paraId="2C8FA784"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vAlign w:val="center"/>
            <w:hideMark/>
          </w:tcPr>
          <w:p w14:paraId="1E1A42C1"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atrophic gastritis</w:t>
            </w:r>
          </w:p>
        </w:tc>
      </w:tr>
      <w:tr w:rsidR="00F330B2" w:rsidRPr="00AC5F17" w14:paraId="36C6CFE6"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C649E9"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11</w:t>
            </w:r>
          </w:p>
        </w:tc>
        <w:tc>
          <w:tcPr>
            <w:tcW w:w="3544" w:type="dxa"/>
            <w:tcBorders>
              <w:top w:val="nil"/>
              <w:left w:val="nil"/>
              <w:bottom w:val="single" w:sz="4" w:space="0" w:color="auto"/>
              <w:right w:val="single" w:sz="4" w:space="0" w:color="auto"/>
            </w:tcBorders>
            <w:shd w:val="clear" w:color="000000" w:fill="FFFFFF"/>
            <w:noWrap/>
            <w:vAlign w:val="center"/>
            <w:hideMark/>
          </w:tcPr>
          <w:p w14:paraId="0E0E5879"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3690" w:type="dxa"/>
            <w:tcBorders>
              <w:top w:val="nil"/>
              <w:left w:val="nil"/>
              <w:bottom w:val="single" w:sz="4" w:space="0" w:color="auto"/>
              <w:right w:val="single" w:sz="4" w:space="0" w:color="auto"/>
            </w:tcBorders>
            <w:shd w:val="clear" w:color="000000" w:fill="FFFFFF"/>
            <w:noWrap/>
            <w:vAlign w:val="center"/>
            <w:hideMark/>
          </w:tcPr>
          <w:p w14:paraId="5764D1ED"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CRP 145 mg/l</w:t>
            </w:r>
          </w:p>
        </w:tc>
        <w:tc>
          <w:tcPr>
            <w:tcW w:w="1980" w:type="dxa"/>
            <w:tcBorders>
              <w:top w:val="nil"/>
              <w:left w:val="nil"/>
              <w:bottom w:val="single" w:sz="4" w:space="0" w:color="auto"/>
              <w:right w:val="single" w:sz="4" w:space="0" w:color="auto"/>
            </w:tcBorders>
            <w:shd w:val="clear" w:color="000000" w:fill="FFFFFF"/>
            <w:noWrap/>
            <w:vAlign w:val="center"/>
            <w:hideMark/>
          </w:tcPr>
          <w:p w14:paraId="51D6653C"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807" w:type="dxa"/>
            <w:tcBorders>
              <w:top w:val="nil"/>
              <w:left w:val="nil"/>
              <w:bottom w:val="single" w:sz="4" w:space="0" w:color="auto"/>
              <w:right w:val="single" w:sz="4" w:space="0" w:color="auto"/>
            </w:tcBorders>
            <w:shd w:val="clear" w:color="000000" w:fill="FFFFFF"/>
            <w:noWrap/>
            <w:vAlign w:val="center"/>
            <w:hideMark/>
          </w:tcPr>
          <w:p w14:paraId="28F69D78"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57" w:type="dxa"/>
            <w:tcBorders>
              <w:top w:val="nil"/>
              <w:left w:val="nil"/>
              <w:bottom w:val="single" w:sz="4" w:space="0" w:color="auto"/>
              <w:right w:val="single" w:sz="4" w:space="0" w:color="auto"/>
            </w:tcBorders>
            <w:shd w:val="clear" w:color="000000" w:fill="FFFFFF"/>
            <w:noWrap/>
            <w:vAlign w:val="center"/>
            <w:hideMark/>
          </w:tcPr>
          <w:p w14:paraId="1803C2F0"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66" w:type="dxa"/>
            <w:tcBorders>
              <w:top w:val="nil"/>
              <w:left w:val="nil"/>
              <w:bottom w:val="single" w:sz="4" w:space="0" w:color="auto"/>
              <w:right w:val="single" w:sz="4" w:space="0" w:color="auto"/>
            </w:tcBorders>
            <w:shd w:val="clear" w:color="000000" w:fill="FFFFFF"/>
            <w:noWrap/>
            <w:vAlign w:val="center"/>
            <w:hideMark/>
          </w:tcPr>
          <w:p w14:paraId="635A2975"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935" w:type="dxa"/>
            <w:tcBorders>
              <w:top w:val="nil"/>
              <w:left w:val="nil"/>
              <w:bottom w:val="single" w:sz="4" w:space="0" w:color="auto"/>
              <w:right w:val="single" w:sz="4" w:space="0" w:color="auto"/>
            </w:tcBorders>
            <w:shd w:val="clear" w:color="000000" w:fill="FFFFFF"/>
            <w:noWrap/>
            <w:vAlign w:val="center"/>
            <w:hideMark/>
          </w:tcPr>
          <w:p w14:paraId="14F55728"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noWrap/>
            <w:vAlign w:val="center"/>
            <w:hideMark/>
          </w:tcPr>
          <w:p w14:paraId="231D515B"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r>
      <w:tr w:rsidR="00F330B2" w:rsidRPr="00AC5F17" w14:paraId="4C34E70A"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227B1B"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12</w:t>
            </w:r>
          </w:p>
        </w:tc>
        <w:tc>
          <w:tcPr>
            <w:tcW w:w="3544" w:type="dxa"/>
            <w:tcBorders>
              <w:top w:val="nil"/>
              <w:left w:val="nil"/>
              <w:bottom w:val="single" w:sz="4" w:space="0" w:color="auto"/>
              <w:right w:val="single" w:sz="4" w:space="0" w:color="auto"/>
            </w:tcBorders>
            <w:shd w:val="clear" w:color="000000" w:fill="FFFFFF"/>
            <w:vAlign w:val="center"/>
            <w:hideMark/>
          </w:tcPr>
          <w:p w14:paraId="39D97866"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3690" w:type="dxa"/>
            <w:tcBorders>
              <w:top w:val="nil"/>
              <w:left w:val="nil"/>
              <w:bottom w:val="single" w:sz="4" w:space="0" w:color="auto"/>
              <w:right w:val="single" w:sz="4" w:space="0" w:color="auto"/>
            </w:tcBorders>
            <w:shd w:val="clear" w:color="000000" w:fill="FFFFFF"/>
            <w:vAlign w:val="center"/>
            <w:hideMark/>
          </w:tcPr>
          <w:p w14:paraId="66ECC6BB"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1980" w:type="dxa"/>
            <w:tcBorders>
              <w:top w:val="nil"/>
              <w:left w:val="nil"/>
              <w:bottom w:val="single" w:sz="4" w:space="0" w:color="auto"/>
              <w:right w:val="single" w:sz="4" w:space="0" w:color="auto"/>
            </w:tcBorders>
            <w:shd w:val="clear" w:color="000000" w:fill="FFFFFF"/>
            <w:noWrap/>
            <w:vAlign w:val="center"/>
            <w:hideMark/>
          </w:tcPr>
          <w:p w14:paraId="2490E06F"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807" w:type="dxa"/>
            <w:tcBorders>
              <w:top w:val="nil"/>
              <w:left w:val="nil"/>
              <w:bottom w:val="single" w:sz="4" w:space="0" w:color="auto"/>
              <w:right w:val="single" w:sz="4" w:space="0" w:color="auto"/>
            </w:tcBorders>
            <w:shd w:val="clear" w:color="000000" w:fill="FFFFFF"/>
            <w:noWrap/>
            <w:vAlign w:val="center"/>
            <w:hideMark/>
          </w:tcPr>
          <w:p w14:paraId="64FEB666"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57" w:type="dxa"/>
            <w:tcBorders>
              <w:top w:val="nil"/>
              <w:left w:val="nil"/>
              <w:bottom w:val="single" w:sz="4" w:space="0" w:color="auto"/>
              <w:right w:val="single" w:sz="4" w:space="0" w:color="auto"/>
            </w:tcBorders>
            <w:shd w:val="clear" w:color="000000" w:fill="FFFFFF"/>
            <w:noWrap/>
            <w:vAlign w:val="center"/>
            <w:hideMark/>
          </w:tcPr>
          <w:p w14:paraId="1AA84A1D"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14 </w:t>
            </w:r>
            <w:proofErr w:type="spellStart"/>
            <w:r w:rsidRPr="00AC5F17">
              <w:rPr>
                <w:rFonts w:ascii="Arial" w:hAnsi="Arial" w:cs="Arial"/>
                <w:color w:val="000000" w:themeColor="text1"/>
                <w:sz w:val="13"/>
                <w:szCs w:val="13"/>
                <w:lang w:val="en-US"/>
              </w:rPr>
              <w:t>yrs</w:t>
            </w:r>
            <w:proofErr w:type="spellEnd"/>
          </w:p>
        </w:tc>
        <w:tc>
          <w:tcPr>
            <w:tcW w:w="766" w:type="dxa"/>
            <w:tcBorders>
              <w:top w:val="nil"/>
              <w:left w:val="nil"/>
              <w:bottom w:val="single" w:sz="4" w:space="0" w:color="auto"/>
              <w:right w:val="single" w:sz="4" w:space="0" w:color="auto"/>
            </w:tcBorders>
            <w:shd w:val="clear" w:color="000000" w:fill="FFFFFF"/>
            <w:noWrap/>
            <w:vAlign w:val="center"/>
            <w:hideMark/>
          </w:tcPr>
          <w:p w14:paraId="452FF2F5"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w:t>
            </w:r>
          </w:p>
        </w:tc>
        <w:tc>
          <w:tcPr>
            <w:tcW w:w="935" w:type="dxa"/>
            <w:tcBorders>
              <w:top w:val="nil"/>
              <w:left w:val="nil"/>
              <w:bottom w:val="single" w:sz="4" w:space="0" w:color="auto"/>
              <w:right w:val="single" w:sz="4" w:space="0" w:color="auto"/>
            </w:tcBorders>
            <w:shd w:val="clear" w:color="000000" w:fill="FFFFFF"/>
            <w:noWrap/>
            <w:vAlign w:val="center"/>
            <w:hideMark/>
          </w:tcPr>
          <w:p w14:paraId="5B88723A"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noWrap/>
            <w:vAlign w:val="center"/>
            <w:hideMark/>
          </w:tcPr>
          <w:p w14:paraId="1C92F104"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r>
      <w:tr w:rsidR="00F330B2" w:rsidRPr="00AC5F17" w14:paraId="1C976F88"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905A81"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13</w:t>
            </w:r>
          </w:p>
        </w:tc>
        <w:tc>
          <w:tcPr>
            <w:tcW w:w="3544" w:type="dxa"/>
            <w:tcBorders>
              <w:top w:val="nil"/>
              <w:left w:val="nil"/>
              <w:bottom w:val="single" w:sz="4" w:space="0" w:color="auto"/>
              <w:right w:val="single" w:sz="4" w:space="0" w:color="auto"/>
            </w:tcBorders>
            <w:shd w:val="clear" w:color="000000" w:fill="FFFFFF"/>
            <w:vAlign w:val="center"/>
            <w:hideMark/>
          </w:tcPr>
          <w:p w14:paraId="50ECC19B"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NCS: axonal r. peroneal n. lesion, EMG ant. tib. m.: acute + chronic neurogenic changes, tibial SEP: normal, VEP: normal, retinal fluoresceine angiography: normal</w:t>
            </w:r>
          </w:p>
        </w:tc>
        <w:tc>
          <w:tcPr>
            <w:tcW w:w="3690" w:type="dxa"/>
            <w:tcBorders>
              <w:top w:val="nil"/>
              <w:left w:val="nil"/>
              <w:bottom w:val="single" w:sz="4" w:space="0" w:color="auto"/>
              <w:right w:val="single" w:sz="4" w:space="0" w:color="auto"/>
            </w:tcBorders>
            <w:shd w:val="clear" w:color="000000" w:fill="FFFFFF"/>
            <w:vAlign w:val="center"/>
            <w:hideMark/>
          </w:tcPr>
          <w:p w14:paraId="25CC40BC" w14:textId="77777777" w:rsidR="00F330B2" w:rsidRPr="00AC5F17" w:rsidRDefault="00F330B2" w:rsidP="00D55357">
            <w:pPr>
              <w:rPr>
                <w:rFonts w:ascii="Arial" w:hAnsi="Arial" w:cs="Arial"/>
                <w:color w:val="000000" w:themeColor="text1"/>
                <w:sz w:val="13"/>
                <w:szCs w:val="13"/>
                <w:lang w:val="en-US"/>
              </w:rPr>
            </w:pPr>
            <w:proofErr w:type="spellStart"/>
            <w:r w:rsidRPr="00AC5F17">
              <w:rPr>
                <w:rFonts w:ascii="Arial" w:hAnsi="Arial" w:cs="Arial"/>
                <w:color w:val="000000" w:themeColor="text1"/>
                <w:sz w:val="13"/>
                <w:szCs w:val="13"/>
                <w:lang w:val="en-US"/>
              </w:rPr>
              <w:t>rheumatol</w:t>
            </w:r>
            <w:proofErr w:type="spellEnd"/>
            <w:r w:rsidRPr="00AC5F17">
              <w:rPr>
                <w:rFonts w:ascii="Arial" w:hAnsi="Arial" w:cs="Arial"/>
                <w:color w:val="000000" w:themeColor="text1"/>
                <w:sz w:val="13"/>
                <w:szCs w:val="13"/>
                <w:lang w:val="en-US"/>
              </w:rPr>
              <w:t xml:space="preserve">. </w:t>
            </w:r>
            <w:proofErr w:type="spellStart"/>
            <w:r w:rsidRPr="00AC5F17">
              <w:rPr>
                <w:rFonts w:ascii="Arial" w:hAnsi="Arial" w:cs="Arial"/>
                <w:color w:val="000000" w:themeColor="text1"/>
                <w:sz w:val="13"/>
                <w:szCs w:val="13"/>
                <w:lang w:val="en-US"/>
              </w:rPr>
              <w:t>serol</w:t>
            </w:r>
            <w:proofErr w:type="spellEnd"/>
            <w:r w:rsidRPr="00AC5F17">
              <w:rPr>
                <w:rFonts w:ascii="Arial" w:hAnsi="Arial" w:cs="Arial"/>
                <w:color w:val="000000" w:themeColor="text1"/>
                <w:sz w:val="13"/>
                <w:szCs w:val="13"/>
                <w:lang w:val="en-US"/>
              </w:rPr>
              <w:t>. neg., CRP normal, blood sedimentation rate 30 mm/h</w:t>
            </w:r>
          </w:p>
        </w:tc>
        <w:tc>
          <w:tcPr>
            <w:tcW w:w="1980" w:type="dxa"/>
            <w:tcBorders>
              <w:top w:val="nil"/>
              <w:left w:val="nil"/>
              <w:bottom w:val="single" w:sz="4" w:space="0" w:color="auto"/>
              <w:right w:val="single" w:sz="4" w:space="0" w:color="auto"/>
            </w:tcBorders>
            <w:shd w:val="clear" w:color="000000" w:fill="FFFFFF"/>
            <w:noWrap/>
            <w:vAlign w:val="center"/>
            <w:hideMark/>
          </w:tcPr>
          <w:p w14:paraId="27DC3594"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100 mg prednisolone</w:t>
            </w:r>
          </w:p>
        </w:tc>
        <w:tc>
          <w:tcPr>
            <w:tcW w:w="807" w:type="dxa"/>
            <w:tcBorders>
              <w:top w:val="nil"/>
              <w:left w:val="nil"/>
              <w:bottom w:val="single" w:sz="4" w:space="0" w:color="auto"/>
              <w:right w:val="single" w:sz="4" w:space="0" w:color="auto"/>
            </w:tcBorders>
            <w:shd w:val="clear" w:color="000000" w:fill="FFFFFF"/>
            <w:vAlign w:val="center"/>
            <w:hideMark/>
          </w:tcPr>
          <w:p w14:paraId="46003AF8"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fast/</w:t>
            </w:r>
            <w:r w:rsidRPr="00AC5F17">
              <w:rPr>
                <w:rFonts w:ascii="Arial" w:hAnsi="Arial" w:cs="Arial"/>
                <w:color w:val="000000" w:themeColor="text1"/>
                <w:sz w:val="13"/>
                <w:szCs w:val="13"/>
                <w:lang w:val="en-US"/>
              </w:rPr>
              <w:br/>
              <w:t>complete</w:t>
            </w:r>
          </w:p>
        </w:tc>
        <w:tc>
          <w:tcPr>
            <w:tcW w:w="757" w:type="dxa"/>
            <w:tcBorders>
              <w:top w:val="nil"/>
              <w:left w:val="nil"/>
              <w:bottom w:val="single" w:sz="4" w:space="0" w:color="auto"/>
              <w:right w:val="single" w:sz="4" w:space="0" w:color="auto"/>
            </w:tcBorders>
            <w:shd w:val="clear" w:color="000000" w:fill="FFFFFF"/>
            <w:noWrap/>
            <w:vAlign w:val="center"/>
            <w:hideMark/>
          </w:tcPr>
          <w:p w14:paraId="11E30B85"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66" w:type="dxa"/>
            <w:tcBorders>
              <w:top w:val="nil"/>
              <w:left w:val="nil"/>
              <w:bottom w:val="single" w:sz="4" w:space="0" w:color="auto"/>
              <w:right w:val="single" w:sz="4" w:space="0" w:color="auto"/>
            </w:tcBorders>
            <w:shd w:val="clear" w:color="000000" w:fill="FFFFFF"/>
            <w:noWrap/>
            <w:vAlign w:val="center"/>
            <w:hideMark/>
          </w:tcPr>
          <w:p w14:paraId="4E3DB579"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935" w:type="dxa"/>
            <w:tcBorders>
              <w:top w:val="nil"/>
              <w:left w:val="nil"/>
              <w:bottom w:val="single" w:sz="4" w:space="0" w:color="auto"/>
              <w:right w:val="single" w:sz="4" w:space="0" w:color="auto"/>
            </w:tcBorders>
            <w:shd w:val="clear" w:color="000000" w:fill="FFFFFF"/>
            <w:noWrap/>
            <w:vAlign w:val="center"/>
            <w:hideMark/>
          </w:tcPr>
          <w:p w14:paraId="3067B9BA"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noWrap/>
            <w:vAlign w:val="center"/>
            <w:hideMark/>
          </w:tcPr>
          <w:p w14:paraId="164CD516"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r>
      <w:tr w:rsidR="00F330B2" w:rsidRPr="00AC5F17" w14:paraId="2F10C071"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9E7345"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14</w:t>
            </w:r>
          </w:p>
        </w:tc>
        <w:tc>
          <w:tcPr>
            <w:tcW w:w="3544" w:type="dxa"/>
            <w:tcBorders>
              <w:top w:val="nil"/>
              <w:left w:val="nil"/>
              <w:bottom w:val="single" w:sz="4" w:space="0" w:color="auto"/>
              <w:right w:val="single" w:sz="4" w:space="0" w:color="auto"/>
            </w:tcBorders>
            <w:shd w:val="clear" w:color="000000" w:fill="FFFFFF"/>
            <w:noWrap/>
            <w:vAlign w:val="center"/>
            <w:hideMark/>
          </w:tcPr>
          <w:p w14:paraId="71B9071D"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w:t>
            </w:r>
          </w:p>
        </w:tc>
        <w:tc>
          <w:tcPr>
            <w:tcW w:w="3690" w:type="dxa"/>
            <w:tcBorders>
              <w:top w:val="nil"/>
              <w:left w:val="nil"/>
              <w:bottom w:val="single" w:sz="4" w:space="0" w:color="auto"/>
              <w:right w:val="single" w:sz="4" w:space="0" w:color="auto"/>
            </w:tcBorders>
            <w:shd w:val="clear" w:color="000000" w:fill="FFFFFF"/>
            <w:noWrap/>
            <w:vAlign w:val="center"/>
            <w:hideMark/>
          </w:tcPr>
          <w:p w14:paraId="6252D6D9"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w:t>
            </w:r>
          </w:p>
        </w:tc>
        <w:tc>
          <w:tcPr>
            <w:tcW w:w="1980" w:type="dxa"/>
            <w:tcBorders>
              <w:top w:val="nil"/>
              <w:left w:val="nil"/>
              <w:bottom w:val="single" w:sz="4" w:space="0" w:color="auto"/>
              <w:right w:val="single" w:sz="4" w:space="0" w:color="auto"/>
            </w:tcBorders>
            <w:shd w:val="clear" w:color="000000" w:fill="FFFFFF"/>
            <w:vAlign w:val="center"/>
            <w:hideMark/>
          </w:tcPr>
          <w:p w14:paraId="1F0931A7"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3 days 250 mg prednisolone. followed by oral tapering</w:t>
            </w:r>
          </w:p>
        </w:tc>
        <w:tc>
          <w:tcPr>
            <w:tcW w:w="807" w:type="dxa"/>
            <w:tcBorders>
              <w:top w:val="nil"/>
              <w:left w:val="nil"/>
              <w:bottom w:val="single" w:sz="4" w:space="0" w:color="auto"/>
              <w:right w:val="single" w:sz="4" w:space="0" w:color="auto"/>
            </w:tcBorders>
            <w:shd w:val="clear" w:color="000000" w:fill="FFFFFF"/>
            <w:vAlign w:val="center"/>
            <w:hideMark/>
          </w:tcPr>
          <w:p w14:paraId="3EC29FF2"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fast/ complete</w:t>
            </w:r>
          </w:p>
        </w:tc>
        <w:tc>
          <w:tcPr>
            <w:tcW w:w="757" w:type="dxa"/>
            <w:tcBorders>
              <w:top w:val="nil"/>
              <w:left w:val="nil"/>
              <w:bottom w:val="single" w:sz="4" w:space="0" w:color="auto"/>
              <w:right w:val="single" w:sz="4" w:space="0" w:color="auto"/>
            </w:tcBorders>
            <w:shd w:val="clear" w:color="000000" w:fill="FFFFFF"/>
            <w:noWrap/>
            <w:vAlign w:val="center"/>
            <w:hideMark/>
          </w:tcPr>
          <w:p w14:paraId="4B7EDD4E"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9 </w:t>
            </w:r>
            <w:proofErr w:type="spellStart"/>
            <w:r w:rsidRPr="00AC5F17">
              <w:rPr>
                <w:rFonts w:ascii="Arial" w:hAnsi="Arial" w:cs="Arial"/>
                <w:color w:val="000000" w:themeColor="text1"/>
                <w:sz w:val="13"/>
                <w:szCs w:val="13"/>
                <w:lang w:val="en-US"/>
              </w:rPr>
              <w:t>yrs</w:t>
            </w:r>
            <w:proofErr w:type="spellEnd"/>
          </w:p>
        </w:tc>
        <w:tc>
          <w:tcPr>
            <w:tcW w:w="766" w:type="dxa"/>
            <w:tcBorders>
              <w:top w:val="nil"/>
              <w:left w:val="nil"/>
              <w:bottom w:val="single" w:sz="4" w:space="0" w:color="auto"/>
              <w:right w:val="single" w:sz="4" w:space="0" w:color="auto"/>
            </w:tcBorders>
            <w:shd w:val="clear" w:color="000000" w:fill="FFFFFF"/>
            <w:noWrap/>
            <w:vAlign w:val="center"/>
            <w:hideMark/>
          </w:tcPr>
          <w:p w14:paraId="5CFCE3BC"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w:t>
            </w:r>
          </w:p>
        </w:tc>
        <w:tc>
          <w:tcPr>
            <w:tcW w:w="935" w:type="dxa"/>
            <w:tcBorders>
              <w:top w:val="nil"/>
              <w:left w:val="nil"/>
              <w:bottom w:val="single" w:sz="4" w:space="0" w:color="auto"/>
              <w:right w:val="single" w:sz="4" w:space="0" w:color="auto"/>
            </w:tcBorders>
            <w:shd w:val="clear" w:color="000000" w:fill="FFFFFF"/>
            <w:noWrap/>
            <w:vAlign w:val="center"/>
            <w:hideMark/>
          </w:tcPr>
          <w:p w14:paraId="6CB97A70"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noWrap/>
            <w:vAlign w:val="center"/>
            <w:hideMark/>
          </w:tcPr>
          <w:p w14:paraId="229AFE0B"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giant cell arteritis 9 </w:t>
            </w:r>
            <w:proofErr w:type="spellStart"/>
            <w:r w:rsidRPr="00AC5F17">
              <w:rPr>
                <w:rFonts w:ascii="Arial" w:hAnsi="Arial" w:cs="Arial"/>
                <w:color w:val="000000" w:themeColor="text1"/>
                <w:sz w:val="13"/>
                <w:szCs w:val="13"/>
                <w:lang w:val="en-US"/>
              </w:rPr>
              <w:t>yrs</w:t>
            </w:r>
            <w:proofErr w:type="spellEnd"/>
            <w:r w:rsidRPr="00AC5F17">
              <w:rPr>
                <w:rFonts w:ascii="Arial" w:hAnsi="Arial" w:cs="Arial"/>
                <w:color w:val="000000" w:themeColor="text1"/>
                <w:sz w:val="13"/>
                <w:szCs w:val="13"/>
                <w:lang w:val="en-US"/>
              </w:rPr>
              <w:t xml:space="preserve"> later</w:t>
            </w:r>
          </w:p>
        </w:tc>
      </w:tr>
      <w:tr w:rsidR="00F330B2" w:rsidRPr="00AC5F17" w14:paraId="00F0690B"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B37DBA"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15</w:t>
            </w:r>
          </w:p>
        </w:tc>
        <w:tc>
          <w:tcPr>
            <w:tcW w:w="3544" w:type="dxa"/>
            <w:tcBorders>
              <w:top w:val="nil"/>
              <w:left w:val="nil"/>
              <w:bottom w:val="single" w:sz="4" w:space="0" w:color="auto"/>
              <w:right w:val="single" w:sz="4" w:space="0" w:color="auto"/>
            </w:tcBorders>
            <w:shd w:val="clear" w:color="000000" w:fill="FFFFFF"/>
            <w:vAlign w:val="center"/>
            <w:hideMark/>
          </w:tcPr>
          <w:p w14:paraId="70EB17C4"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NCS: normal, EMG: normal</w:t>
            </w:r>
          </w:p>
        </w:tc>
        <w:tc>
          <w:tcPr>
            <w:tcW w:w="3690" w:type="dxa"/>
            <w:tcBorders>
              <w:top w:val="nil"/>
              <w:left w:val="nil"/>
              <w:bottom w:val="single" w:sz="4" w:space="0" w:color="auto"/>
              <w:right w:val="single" w:sz="4" w:space="0" w:color="auto"/>
            </w:tcBorders>
            <w:shd w:val="clear" w:color="000000" w:fill="FFFFFF"/>
            <w:vAlign w:val="center"/>
            <w:hideMark/>
          </w:tcPr>
          <w:p w14:paraId="05FBBA2F" w14:textId="77777777" w:rsidR="00F330B2" w:rsidRPr="00AC5F17" w:rsidRDefault="00F330B2" w:rsidP="00D55357">
            <w:pPr>
              <w:rPr>
                <w:rFonts w:ascii="Arial" w:hAnsi="Arial" w:cs="Arial"/>
                <w:color w:val="000000" w:themeColor="text1"/>
                <w:sz w:val="13"/>
                <w:szCs w:val="13"/>
                <w:lang w:val="en-US"/>
              </w:rPr>
            </w:pPr>
            <w:proofErr w:type="spellStart"/>
            <w:r w:rsidRPr="00AC5F17">
              <w:rPr>
                <w:rFonts w:ascii="Arial" w:hAnsi="Arial" w:cs="Arial"/>
                <w:color w:val="000000" w:themeColor="text1"/>
                <w:sz w:val="13"/>
                <w:szCs w:val="13"/>
                <w:lang w:val="en-US"/>
              </w:rPr>
              <w:t>onconeur</w:t>
            </w:r>
            <w:proofErr w:type="spellEnd"/>
            <w:r w:rsidRPr="00AC5F17">
              <w:rPr>
                <w:rFonts w:ascii="Arial" w:hAnsi="Arial" w:cs="Arial"/>
                <w:color w:val="000000" w:themeColor="text1"/>
                <w:sz w:val="13"/>
                <w:szCs w:val="13"/>
                <w:lang w:val="en-US"/>
              </w:rPr>
              <w:t>. abs neg., ANA &gt;1:2560, centromere abs &gt;240 U/ml;</w:t>
            </w:r>
          </w:p>
        </w:tc>
        <w:tc>
          <w:tcPr>
            <w:tcW w:w="1980" w:type="dxa"/>
            <w:tcBorders>
              <w:top w:val="nil"/>
              <w:left w:val="nil"/>
              <w:bottom w:val="single" w:sz="4" w:space="0" w:color="auto"/>
              <w:right w:val="single" w:sz="4" w:space="0" w:color="auto"/>
            </w:tcBorders>
            <w:shd w:val="clear" w:color="000000" w:fill="FFFFFF"/>
            <w:vAlign w:val="center"/>
            <w:hideMark/>
          </w:tcPr>
          <w:p w14:paraId="252259D8"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planned, but unknown if started</w:t>
            </w:r>
          </w:p>
        </w:tc>
        <w:tc>
          <w:tcPr>
            <w:tcW w:w="807" w:type="dxa"/>
            <w:tcBorders>
              <w:top w:val="nil"/>
              <w:left w:val="nil"/>
              <w:bottom w:val="single" w:sz="4" w:space="0" w:color="auto"/>
              <w:right w:val="single" w:sz="4" w:space="0" w:color="auto"/>
            </w:tcBorders>
            <w:shd w:val="clear" w:color="000000" w:fill="FFFFFF"/>
            <w:noWrap/>
            <w:vAlign w:val="center"/>
            <w:hideMark/>
          </w:tcPr>
          <w:p w14:paraId="31DD72DC"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57" w:type="dxa"/>
            <w:tcBorders>
              <w:top w:val="nil"/>
              <w:left w:val="nil"/>
              <w:bottom w:val="single" w:sz="4" w:space="0" w:color="auto"/>
              <w:right w:val="single" w:sz="4" w:space="0" w:color="auto"/>
            </w:tcBorders>
            <w:shd w:val="clear" w:color="000000" w:fill="FFFFFF"/>
            <w:noWrap/>
            <w:vAlign w:val="center"/>
            <w:hideMark/>
          </w:tcPr>
          <w:p w14:paraId="178C2F07"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66" w:type="dxa"/>
            <w:tcBorders>
              <w:top w:val="nil"/>
              <w:left w:val="nil"/>
              <w:bottom w:val="single" w:sz="4" w:space="0" w:color="auto"/>
              <w:right w:val="single" w:sz="4" w:space="0" w:color="auto"/>
            </w:tcBorders>
            <w:shd w:val="clear" w:color="000000" w:fill="FFFFFF"/>
            <w:noWrap/>
            <w:vAlign w:val="center"/>
            <w:hideMark/>
          </w:tcPr>
          <w:p w14:paraId="77F4CF7E"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935" w:type="dxa"/>
            <w:tcBorders>
              <w:top w:val="nil"/>
              <w:left w:val="nil"/>
              <w:bottom w:val="single" w:sz="4" w:space="0" w:color="auto"/>
              <w:right w:val="single" w:sz="4" w:space="0" w:color="auto"/>
            </w:tcBorders>
            <w:shd w:val="clear" w:color="000000" w:fill="FFFFFF"/>
            <w:noWrap/>
            <w:vAlign w:val="center"/>
            <w:hideMark/>
          </w:tcPr>
          <w:p w14:paraId="05C91E92"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vAlign w:val="center"/>
            <w:hideMark/>
          </w:tcPr>
          <w:p w14:paraId="0FA67C04"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CREST syndrome </w:t>
            </w:r>
          </w:p>
        </w:tc>
      </w:tr>
      <w:tr w:rsidR="00F330B2" w:rsidRPr="00AC5F17" w14:paraId="5CC75CE3"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FA7854"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16</w:t>
            </w:r>
          </w:p>
        </w:tc>
        <w:tc>
          <w:tcPr>
            <w:tcW w:w="3544" w:type="dxa"/>
            <w:tcBorders>
              <w:top w:val="nil"/>
              <w:left w:val="nil"/>
              <w:bottom w:val="single" w:sz="4" w:space="0" w:color="auto"/>
              <w:right w:val="single" w:sz="4" w:space="0" w:color="auto"/>
            </w:tcBorders>
            <w:shd w:val="clear" w:color="000000" w:fill="FFFFFF"/>
            <w:noWrap/>
            <w:vAlign w:val="center"/>
            <w:hideMark/>
          </w:tcPr>
          <w:p w14:paraId="20E7043D"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TMS: increased CMCT, NCS: normal. </w:t>
            </w:r>
          </w:p>
        </w:tc>
        <w:tc>
          <w:tcPr>
            <w:tcW w:w="3690" w:type="dxa"/>
            <w:tcBorders>
              <w:top w:val="nil"/>
              <w:left w:val="nil"/>
              <w:bottom w:val="single" w:sz="4" w:space="0" w:color="auto"/>
              <w:right w:val="single" w:sz="4" w:space="0" w:color="auto"/>
            </w:tcBorders>
            <w:shd w:val="clear" w:color="000000" w:fill="FFFFFF"/>
            <w:noWrap/>
            <w:vAlign w:val="center"/>
            <w:hideMark/>
          </w:tcPr>
          <w:p w14:paraId="599A4F58" w14:textId="77777777" w:rsidR="00F330B2" w:rsidRPr="00AC5F17" w:rsidRDefault="00F330B2" w:rsidP="00D55357">
            <w:pPr>
              <w:rPr>
                <w:rFonts w:ascii="Arial" w:hAnsi="Arial" w:cs="Arial"/>
                <w:color w:val="000000" w:themeColor="text1"/>
                <w:sz w:val="13"/>
                <w:szCs w:val="13"/>
                <w:lang w:val="en-US"/>
              </w:rPr>
            </w:pPr>
            <w:proofErr w:type="spellStart"/>
            <w:r w:rsidRPr="00AC5F17">
              <w:rPr>
                <w:rFonts w:ascii="Arial" w:hAnsi="Arial" w:cs="Arial"/>
                <w:color w:val="000000" w:themeColor="text1"/>
                <w:sz w:val="13"/>
                <w:szCs w:val="13"/>
                <w:lang w:val="en-US"/>
              </w:rPr>
              <w:t>Rheumatol</w:t>
            </w:r>
            <w:proofErr w:type="spellEnd"/>
            <w:r w:rsidRPr="00AC5F17">
              <w:rPr>
                <w:rFonts w:ascii="Arial" w:hAnsi="Arial" w:cs="Arial"/>
                <w:color w:val="000000" w:themeColor="text1"/>
                <w:sz w:val="13"/>
                <w:szCs w:val="13"/>
                <w:lang w:val="en-US"/>
              </w:rPr>
              <w:t xml:space="preserve">. </w:t>
            </w:r>
            <w:proofErr w:type="spellStart"/>
            <w:r w:rsidRPr="00AC5F17">
              <w:rPr>
                <w:rFonts w:ascii="Arial" w:hAnsi="Arial" w:cs="Arial"/>
                <w:color w:val="000000" w:themeColor="text1"/>
                <w:sz w:val="13"/>
                <w:szCs w:val="13"/>
                <w:lang w:val="en-US"/>
              </w:rPr>
              <w:t>serol</w:t>
            </w:r>
            <w:proofErr w:type="spellEnd"/>
            <w:r w:rsidRPr="00AC5F17">
              <w:rPr>
                <w:rFonts w:ascii="Arial" w:hAnsi="Arial" w:cs="Arial"/>
                <w:color w:val="000000" w:themeColor="text1"/>
                <w:sz w:val="13"/>
                <w:szCs w:val="13"/>
                <w:lang w:val="en-US"/>
              </w:rPr>
              <w:t>. neg., Aq-4 abs neg.</w:t>
            </w:r>
          </w:p>
        </w:tc>
        <w:tc>
          <w:tcPr>
            <w:tcW w:w="1980" w:type="dxa"/>
            <w:tcBorders>
              <w:top w:val="nil"/>
              <w:left w:val="nil"/>
              <w:bottom w:val="single" w:sz="4" w:space="0" w:color="auto"/>
              <w:right w:val="single" w:sz="4" w:space="0" w:color="auto"/>
            </w:tcBorders>
            <w:shd w:val="clear" w:color="000000" w:fill="FFFFFF"/>
            <w:vAlign w:val="center"/>
            <w:hideMark/>
          </w:tcPr>
          <w:p w14:paraId="0FE2C77D"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HDMP followed by oral prednisolone </w:t>
            </w:r>
          </w:p>
        </w:tc>
        <w:tc>
          <w:tcPr>
            <w:tcW w:w="807" w:type="dxa"/>
            <w:tcBorders>
              <w:top w:val="nil"/>
              <w:left w:val="nil"/>
              <w:bottom w:val="single" w:sz="4" w:space="0" w:color="auto"/>
              <w:right w:val="single" w:sz="4" w:space="0" w:color="auto"/>
            </w:tcBorders>
            <w:shd w:val="clear" w:color="000000" w:fill="FFFFFF"/>
            <w:vAlign w:val="center"/>
            <w:hideMark/>
          </w:tcPr>
          <w:p w14:paraId="0A0BC069"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partial/</w:t>
            </w:r>
            <w:r w:rsidRPr="00AC5F17">
              <w:rPr>
                <w:rFonts w:ascii="Arial" w:hAnsi="Arial" w:cs="Arial"/>
                <w:color w:val="000000" w:themeColor="text1"/>
                <w:sz w:val="13"/>
                <w:szCs w:val="13"/>
                <w:lang w:val="en-US"/>
              </w:rPr>
              <w:br/>
              <w:t xml:space="preserve">temporary </w:t>
            </w:r>
          </w:p>
        </w:tc>
        <w:tc>
          <w:tcPr>
            <w:tcW w:w="757" w:type="dxa"/>
            <w:tcBorders>
              <w:top w:val="nil"/>
              <w:left w:val="nil"/>
              <w:bottom w:val="single" w:sz="4" w:space="0" w:color="auto"/>
              <w:right w:val="single" w:sz="4" w:space="0" w:color="auto"/>
            </w:tcBorders>
            <w:shd w:val="clear" w:color="000000" w:fill="FFFFFF"/>
            <w:noWrap/>
            <w:vAlign w:val="center"/>
            <w:hideMark/>
          </w:tcPr>
          <w:p w14:paraId="7FE11FE2"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4.5 </w:t>
            </w:r>
            <w:proofErr w:type="spellStart"/>
            <w:r w:rsidRPr="00AC5F17">
              <w:rPr>
                <w:rFonts w:ascii="Arial" w:hAnsi="Arial" w:cs="Arial"/>
                <w:color w:val="000000" w:themeColor="text1"/>
                <w:sz w:val="13"/>
                <w:szCs w:val="13"/>
                <w:lang w:val="en-US"/>
              </w:rPr>
              <w:t>yrs</w:t>
            </w:r>
            <w:proofErr w:type="spellEnd"/>
            <w:r w:rsidRPr="00AC5F17">
              <w:rPr>
                <w:rFonts w:ascii="Arial" w:hAnsi="Arial" w:cs="Arial"/>
                <w:color w:val="000000" w:themeColor="text1"/>
                <w:sz w:val="13"/>
                <w:szCs w:val="13"/>
                <w:lang w:val="en-US"/>
              </w:rPr>
              <w:t xml:space="preserve"> </w:t>
            </w:r>
          </w:p>
        </w:tc>
        <w:tc>
          <w:tcPr>
            <w:tcW w:w="766" w:type="dxa"/>
            <w:tcBorders>
              <w:top w:val="nil"/>
              <w:left w:val="nil"/>
              <w:bottom w:val="single" w:sz="4" w:space="0" w:color="auto"/>
              <w:right w:val="single" w:sz="4" w:space="0" w:color="auto"/>
            </w:tcBorders>
            <w:shd w:val="clear" w:color="000000" w:fill="FFFFFF"/>
            <w:noWrap/>
            <w:vAlign w:val="center"/>
            <w:hideMark/>
          </w:tcPr>
          <w:p w14:paraId="7A911397"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w:t>
            </w:r>
          </w:p>
        </w:tc>
        <w:tc>
          <w:tcPr>
            <w:tcW w:w="935" w:type="dxa"/>
            <w:tcBorders>
              <w:top w:val="nil"/>
              <w:left w:val="nil"/>
              <w:bottom w:val="single" w:sz="4" w:space="0" w:color="auto"/>
              <w:right w:val="single" w:sz="4" w:space="0" w:color="auto"/>
            </w:tcBorders>
            <w:shd w:val="clear" w:color="000000" w:fill="FFFFFF"/>
            <w:noWrap/>
            <w:vAlign w:val="center"/>
            <w:hideMark/>
          </w:tcPr>
          <w:p w14:paraId="2AA976AD"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noWrap/>
            <w:vAlign w:val="center"/>
            <w:hideMark/>
          </w:tcPr>
          <w:p w14:paraId="423A9733"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r>
      <w:tr w:rsidR="00F330B2" w:rsidRPr="00AC5F17" w14:paraId="1F1C3AEC"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4356BD"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17</w:t>
            </w:r>
          </w:p>
        </w:tc>
        <w:tc>
          <w:tcPr>
            <w:tcW w:w="3544" w:type="dxa"/>
            <w:tcBorders>
              <w:top w:val="nil"/>
              <w:left w:val="nil"/>
              <w:bottom w:val="single" w:sz="4" w:space="0" w:color="auto"/>
              <w:right w:val="single" w:sz="4" w:space="0" w:color="auto"/>
            </w:tcBorders>
            <w:shd w:val="clear" w:color="000000" w:fill="FFFFFF"/>
            <w:vAlign w:val="center"/>
            <w:hideMark/>
          </w:tcPr>
          <w:p w14:paraId="1D638E8B"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NCS: axonal sensory neuropathy, later demyelination. EMG:  </w:t>
            </w:r>
            <w:proofErr w:type="spellStart"/>
            <w:r w:rsidRPr="00AC5F17">
              <w:rPr>
                <w:rFonts w:ascii="Arial" w:hAnsi="Arial" w:cs="Arial"/>
                <w:color w:val="000000" w:themeColor="text1"/>
                <w:sz w:val="13"/>
                <w:szCs w:val="13"/>
                <w:lang w:val="en-US"/>
              </w:rPr>
              <w:t>acute+chronic</w:t>
            </w:r>
            <w:proofErr w:type="spellEnd"/>
            <w:r w:rsidRPr="00AC5F17">
              <w:rPr>
                <w:rFonts w:ascii="Arial" w:hAnsi="Arial" w:cs="Arial"/>
                <w:color w:val="000000" w:themeColor="text1"/>
                <w:sz w:val="13"/>
                <w:szCs w:val="13"/>
                <w:lang w:val="en-US"/>
              </w:rPr>
              <w:t xml:space="preserve"> neurogenic changes l. abductor pollicis m. only, later some myopathic MUPs</w:t>
            </w:r>
          </w:p>
        </w:tc>
        <w:tc>
          <w:tcPr>
            <w:tcW w:w="3690" w:type="dxa"/>
            <w:tcBorders>
              <w:top w:val="nil"/>
              <w:left w:val="nil"/>
              <w:bottom w:val="single" w:sz="4" w:space="0" w:color="auto"/>
              <w:right w:val="single" w:sz="4" w:space="0" w:color="auto"/>
            </w:tcBorders>
            <w:shd w:val="clear" w:color="000000" w:fill="FFFFFF"/>
            <w:vAlign w:val="center"/>
            <w:hideMark/>
          </w:tcPr>
          <w:p w14:paraId="0F6023F8" w14:textId="77777777" w:rsidR="00F330B2" w:rsidRPr="00AC5F17" w:rsidRDefault="00F330B2" w:rsidP="00D55357">
            <w:pPr>
              <w:rPr>
                <w:rFonts w:ascii="Arial" w:hAnsi="Arial" w:cs="Arial"/>
                <w:color w:val="000000" w:themeColor="text1"/>
                <w:sz w:val="13"/>
                <w:szCs w:val="13"/>
                <w:lang w:val="en-US"/>
              </w:rPr>
            </w:pPr>
            <w:proofErr w:type="spellStart"/>
            <w:r w:rsidRPr="00AC5F17">
              <w:rPr>
                <w:rFonts w:ascii="Arial" w:hAnsi="Arial" w:cs="Arial"/>
                <w:color w:val="000000" w:themeColor="text1"/>
                <w:sz w:val="13"/>
                <w:szCs w:val="13"/>
                <w:lang w:val="en-US"/>
              </w:rPr>
              <w:t>onconeur</w:t>
            </w:r>
            <w:proofErr w:type="spellEnd"/>
            <w:r w:rsidRPr="00AC5F17">
              <w:rPr>
                <w:rFonts w:ascii="Arial" w:hAnsi="Arial" w:cs="Arial"/>
                <w:color w:val="000000" w:themeColor="text1"/>
                <w:sz w:val="13"/>
                <w:szCs w:val="13"/>
                <w:lang w:val="en-US"/>
              </w:rPr>
              <w:t>. abs neg., Aq-4 abs neg., muscle biopsy: no specific abnormalities</w:t>
            </w:r>
          </w:p>
        </w:tc>
        <w:tc>
          <w:tcPr>
            <w:tcW w:w="1980" w:type="dxa"/>
            <w:tcBorders>
              <w:top w:val="nil"/>
              <w:left w:val="nil"/>
              <w:bottom w:val="single" w:sz="4" w:space="0" w:color="auto"/>
              <w:right w:val="single" w:sz="4" w:space="0" w:color="auto"/>
            </w:tcBorders>
            <w:shd w:val="clear" w:color="000000" w:fill="FFFFFF"/>
            <w:vAlign w:val="center"/>
            <w:hideMark/>
          </w:tcPr>
          <w:p w14:paraId="7650A0C8"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planned in year 8, but not done</w:t>
            </w:r>
          </w:p>
        </w:tc>
        <w:tc>
          <w:tcPr>
            <w:tcW w:w="807" w:type="dxa"/>
            <w:tcBorders>
              <w:top w:val="nil"/>
              <w:left w:val="nil"/>
              <w:bottom w:val="single" w:sz="4" w:space="0" w:color="auto"/>
              <w:right w:val="single" w:sz="4" w:space="0" w:color="auto"/>
            </w:tcBorders>
            <w:shd w:val="clear" w:color="000000" w:fill="FFFFFF"/>
            <w:noWrap/>
            <w:vAlign w:val="center"/>
            <w:hideMark/>
          </w:tcPr>
          <w:p w14:paraId="0E3501A2"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57" w:type="dxa"/>
            <w:tcBorders>
              <w:top w:val="nil"/>
              <w:left w:val="nil"/>
              <w:bottom w:val="single" w:sz="4" w:space="0" w:color="auto"/>
              <w:right w:val="single" w:sz="4" w:space="0" w:color="auto"/>
            </w:tcBorders>
            <w:shd w:val="clear" w:color="000000" w:fill="FFFFFF"/>
            <w:noWrap/>
            <w:vAlign w:val="center"/>
            <w:hideMark/>
          </w:tcPr>
          <w:p w14:paraId="228C69C3"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8 </w:t>
            </w:r>
            <w:proofErr w:type="spellStart"/>
            <w:r w:rsidRPr="00AC5F17">
              <w:rPr>
                <w:rFonts w:ascii="Arial" w:hAnsi="Arial" w:cs="Arial"/>
                <w:color w:val="000000" w:themeColor="text1"/>
                <w:sz w:val="13"/>
                <w:szCs w:val="13"/>
                <w:lang w:val="en-US"/>
              </w:rPr>
              <w:t>yrs</w:t>
            </w:r>
            <w:proofErr w:type="spellEnd"/>
          </w:p>
        </w:tc>
        <w:tc>
          <w:tcPr>
            <w:tcW w:w="766" w:type="dxa"/>
            <w:tcBorders>
              <w:top w:val="nil"/>
              <w:left w:val="nil"/>
              <w:bottom w:val="single" w:sz="4" w:space="0" w:color="auto"/>
              <w:right w:val="single" w:sz="4" w:space="0" w:color="auto"/>
            </w:tcBorders>
            <w:shd w:val="clear" w:color="000000" w:fill="FFFFFF"/>
            <w:noWrap/>
            <w:vAlign w:val="center"/>
            <w:hideMark/>
          </w:tcPr>
          <w:p w14:paraId="7FC2235F"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w:t>
            </w:r>
          </w:p>
        </w:tc>
        <w:tc>
          <w:tcPr>
            <w:tcW w:w="935" w:type="dxa"/>
            <w:tcBorders>
              <w:top w:val="nil"/>
              <w:left w:val="nil"/>
              <w:bottom w:val="single" w:sz="4" w:space="0" w:color="auto"/>
              <w:right w:val="single" w:sz="4" w:space="0" w:color="auto"/>
            </w:tcBorders>
            <w:shd w:val="clear" w:color="000000" w:fill="FFFFFF"/>
            <w:vAlign w:val="center"/>
            <w:hideMark/>
          </w:tcPr>
          <w:p w14:paraId="55D3E2EE"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thyroid</w:t>
            </w:r>
          </w:p>
        </w:tc>
        <w:tc>
          <w:tcPr>
            <w:tcW w:w="1396" w:type="dxa"/>
            <w:tcBorders>
              <w:top w:val="nil"/>
              <w:left w:val="nil"/>
              <w:bottom w:val="single" w:sz="4" w:space="0" w:color="auto"/>
              <w:right w:val="single" w:sz="4" w:space="0" w:color="auto"/>
            </w:tcBorders>
            <w:shd w:val="clear" w:color="000000" w:fill="FFFFFF"/>
            <w:noWrap/>
            <w:vAlign w:val="center"/>
            <w:hideMark/>
          </w:tcPr>
          <w:p w14:paraId="3CB5A232"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r>
      <w:tr w:rsidR="00F330B2" w:rsidRPr="00AC5F17" w14:paraId="03211FFB"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0D32A6"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18</w:t>
            </w:r>
          </w:p>
        </w:tc>
        <w:tc>
          <w:tcPr>
            <w:tcW w:w="3544" w:type="dxa"/>
            <w:tcBorders>
              <w:top w:val="nil"/>
              <w:left w:val="nil"/>
              <w:bottom w:val="single" w:sz="4" w:space="0" w:color="auto"/>
              <w:right w:val="single" w:sz="4" w:space="0" w:color="auto"/>
            </w:tcBorders>
            <w:shd w:val="clear" w:color="000000" w:fill="FFFFFF"/>
            <w:vAlign w:val="center"/>
            <w:hideMark/>
          </w:tcPr>
          <w:p w14:paraId="2A5CC5A6"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EMG: </w:t>
            </w:r>
            <w:proofErr w:type="spellStart"/>
            <w:r w:rsidRPr="00AC5F17">
              <w:rPr>
                <w:rFonts w:ascii="Arial" w:hAnsi="Arial" w:cs="Arial"/>
                <w:color w:val="000000" w:themeColor="text1"/>
                <w:sz w:val="13"/>
                <w:szCs w:val="13"/>
                <w:lang w:val="en-US"/>
              </w:rPr>
              <w:t>acute+chronic</w:t>
            </w:r>
            <w:proofErr w:type="spellEnd"/>
            <w:r w:rsidRPr="00AC5F17">
              <w:rPr>
                <w:rFonts w:ascii="Arial" w:hAnsi="Arial" w:cs="Arial"/>
                <w:color w:val="000000" w:themeColor="text1"/>
                <w:sz w:val="13"/>
                <w:szCs w:val="13"/>
                <w:lang w:val="en-US"/>
              </w:rPr>
              <w:t xml:space="preserve"> neurogenic changes, NCS: axonal lesion r. peroneal n.</w:t>
            </w:r>
          </w:p>
        </w:tc>
        <w:tc>
          <w:tcPr>
            <w:tcW w:w="3690" w:type="dxa"/>
            <w:tcBorders>
              <w:top w:val="nil"/>
              <w:left w:val="nil"/>
              <w:bottom w:val="single" w:sz="4" w:space="0" w:color="auto"/>
              <w:right w:val="single" w:sz="4" w:space="0" w:color="auto"/>
            </w:tcBorders>
            <w:shd w:val="clear" w:color="000000" w:fill="FFFFFF"/>
            <w:vAlign w:val="center"/>
            <w:hideMark/>
          </w:tcPr>
          <w:p w14:paraId="441745C0"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ANA, anti-Ro and -La antibodies pos., CK elevated (379 U/l), muscle biopsy: compatible with myositis</w:t>
            </w:r>
          </w:p>
        </w:tc>
        <w:tc>
          <w:tcPr>
            <w:tcW w:w="1980" w:type="dxa"/>
            <w:tcBorders>
              <w:top w:val="nil"/>
              <w:left w:val="nil"/>
              <w:bottom w:val="single" w:sz="4" w:space="0" w:color="auto"/>
              <w:right w:val="single" w:sz="4" w:space="0" w:color="auto"/>
            </w:tcBorders>
            <w:shd w:val="clear" w:color="000000" w:fill="FFFFFF"/>
            <w:noWrap/>
            <w:vAlign w:val="center"/>
            <w:hideMark/>
          </w:tcPr>
          <w:p w14:paraId="4BDBA56D"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oral prednisolone with tapering</w:t>
            </w:r>
          </w:p>
        </w:tc>
        <w:tc>
          <w:tcPr>
            <w:tcW w:w="807" w:type="dxa"/>
            <w:tcBorders>
              <w:top w:val="nil"/>
              <w:left w:val="nil"/>
              <w:bottom w:val="single" w:sz="4" w:space="0" w:color="auto"/>
              <w:right w:val="single" w:sz="4" w:space="0" w:color="auto"/>
            </w:tcBorders>
            <w:shd w:val="clear" w:color="000000" w:fill="FFFFFF"/>
            <w:noWrap/>
            <w:vAlign w:val="center"/>
            <w:hideMark/>
          </w:tcPr>
          <w:p w14:paraId="446615CC"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unknown</w:t>
            </w:r>
          </w:p>
        </w:tc>
        <w:tc>
          <w:tcPr>
            <w:tcW w:w="757" w:type="dxa"/>
            <w:tcBorders>
              <w:top w:val="nil"/>
              <w:left w:val="nil"/>
              <w:bottom w:val="single" w:sz="4" w:space="0" w:color="auto"/>
              <w:right w:val="single" w:sz="4" w:space="0" w:color="auto"/>
            </w:tcBorders>
            <w:shd w:val="clear" w:color="000000" w:fill="FFFFFF"/>
            <w:noWrap/>
            <w:vAlign w:val="center"/>
            <w:hideMark/>
          </w:tcPr>
          <w:p w14:paraId="1B5F0CBA"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4 weeks</w:t>
            </w:r>
          </w:p>
        </w:tc>
        <w:tc>
          <w:tcPr>
            <w:tcW w:w="766" w:type="dxa"/>
            <w:tcBorders>
              <w:top w:val="nil"/>
              <w:left w:val="nil"/>
              <w:bottom w:val="single" w:sz="4" w:space="0" w:color="auto"/>
              <w:right w:val="single" w:sz="4" w:space="0" w:color="auto"/>
            </w:tcBorders>
            <w:shd w:val="clear" w:color="000000" w:fill="FFFFFF"/>
            <w:noWrap/>
            <w:vAlign w:val="center"/>
            <w:hideMark/>
          </w:tcPr>
          <w:p w14:paraId="2877F857"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w:t>
            </w:r>
          </w:p>
        </w:tc>
        <w:tc>
          <w:tcPr>
            <w:tcW w:w="935" w:type="dxa"/>
            <w:tcBorders>
              <w:top w:val="nil"/>
              <w:left w:val="nil"/>
              <w:bottom w:val="single" w:sz="4" w:space="0" w:color="auto"/>
              <w:right w:val="single" w:sz="4" w:space="0" w:color="auto"/>
            </w:tcBorders>
            <w:shd w:val="clear" w:color="000000" w:fill="FFFFFF"/>
            <w:noWrap/>
            <w:vAlign w:val="center"/>
            <w:hideMark/>
          </w:tcPr>
          <w:p w14:paraId="1D7EE0FF"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vAlign w:val="center"/>
            <w:hideMark/>
          </w:tcPr>
          <w:p w14:paraId="278A63BD" w14:textId="77777777" w:rsidR="00F330B2" w:rsidRPr="00AC5F17" w:rsidRDefault="00F330B2" w:rsidP="00D55357">
            <w:pPr>
              <w:rPr>
                <w:rFonts w:ascii="Arial" w:hAnsi="Arial" w:cs="Arial"/>
                <w:color w:val="000000" w:themeColor="text1"/>
                <w:sz w:val="13"/>
                <w:szCs w:val="13"/>
                <w:lang w:val="en-US"/>
              </w:rPr>
            </w:pPr>
            <w:proofErr w:type="spellStart"/>
            <w:r w:rsidRPr="00AC5F17">
              <w:rPr>
                <w:rFonts w:ascii="Arial" w:hAnsi="Arial" w:cs="Arial"/>
                <w:color w:val="000000" w:themeColor="text1"/>
                <w:sz w:val="13"/>
                <w:szCs w:val="13"/>
                <w:lang w:val="en-US"/>
              </w:rPr>
              <w:t>Sjögren's</w:t>
            </w:r>
            <w:proofErr w:type="spellEnd"/>
            <w:r w:rsidRPr="00AC5F17">
              <w:rPr>
                <w:rFonts w:ascii="Arial" w:hAnsi="Arial" w:cs="Arial"/>
                <w:color w:val="000000" w:themeColor="text1"/>
                <w:sz w:val="13"/>
                <w:szCs w:val="13"/>
                <w:lang w:val="en-US"/>
              </w:rPr>
              <w:t xml:space="preserve"> syndrome, </w:t>
            </w:r>
            <w:proofErr w:type="spellStart"/>
            <w:r w:rsidRPr="00AC5F17">
              <w:rPr>
                <w:rFonts w:ascii="Arial" w:hAnsi="Arial" w:cs="Arial"/>
                <w:color w:val="000000" w:themeColor="text1"/>
                <w:sz w:val="13"/>
                <w:szCs w:val="13"/>
                <w:lang w:val="en-US"/>
              </w:rPr>
              <w:t>leukocytoclastic</w:t>
            </w:r>
            <w:proofErr w:type="spellEnd"/>
            <w:r w:rsidRPr="00AC5F17">
              <w:rPr>
                <w:rFonts w:ascii="Arial" w:hAnsi="Arial" w:cs="Arial"/>
                <w:color w:val="000000" w:themeColor="text1"/>
                <w:sz w:val="13"/>
                <w:szCs w:val="13"/>
                <w:lang w:val="en-US"/>
              </w:rPr>
              <w:t xml:space="preserve"> vasculitis</w:t>
            </w:r>
          </w:p>
        </w:tc>
      </w:tr>
      <w:tr w:rsidR="00F330B2" w:rsidRPr="00AC5F17" w14:paraId="4E537CB7"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D49D40"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19</w:t>
            </w:r>
          </w:p>
        </w:tc>
        <w:tc>
          <w:tcPr>
            <w:tcW w:w="3544" w:type="dxa"/>
            <w:tcBorders>
              <w:top w:val="nil"/>
              <w:left w:val="nil"/>
              <w:bottom w:val="single" w:sz="4" w:space="0" w:color="auto"/>
              <w:right w:val="single" w:sz="4" w:space="0" w:color="auto"/>
            </w:tcBorders>
            <w:shd w:val="clear" w:color="000000" w:fill="FFFFFF"/>
            <w:vAlign w:val="center"/>
            <w:hideMark/>
          </w:tcPr>
          <w:p w14:paraId="7FA17B83"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NCS: axonal sensory neuropathy, EMG: acute + chronic neurogenic changes compatible with LMND</w:t>
            </w:r>
          </w:p>
        </w:tc>
        <w:tc>
          <w:tcPr>
            <w:tcW w:w="3690" w:type="dxa"/>
            <w:tcBorders>
              <w:top w:val="nil"/>
              <w:left w:val="nil"/>
              <w:bottom w:val="single" w:sz="4" w:space="0" w:color="auto"/>
              <w:right w:val="single" w:sz="4" w:space="0" w:color="auto"/>
            </w:tcBorders>
            <w:shd w:val="clear" w:color="000000" w:fill="FFFFFF"/>
            <w:vAlign w:val="center"/>
            <w:hideMark/>
          </w:tcPr>
          <w:p w14:paraId="710C4A92"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CRP 33 mg/l, BSR highly elevated (38 mm/h, 91 mm/2h), </w:t>
            </w:r>
            <w:proofErr w:type="spellStart"/>
            <w:r w:rsidRPr="00AC5F17">
              <w:rPr>
                <w:rFonts w:ascii="Arial" w:hAnsi="Arial" w:cs="Arial"/>
                <w:color w:val="000000" w:themeColor="text1"/>
                <w:sz w:val="13"/>
                <w:szCs w:val="13"/>
                <w:lang w:val="en-US"/>
              </w:rPr>
              <w:t>onconeur</w:t>
            </w:r>
            <w:proofErr w:type="spellEnd"/>
            <w:r w:rsidRPr="00AC5F17">
              <w:rPr>
                <w:rFonts w:ascii="Arial" w:hAnsi="Arial" w:cs="Arial"/>
                <w:color w:val="000000" w:themeColor="text1"/>
                <w:sz w:val="13"/>
                <w:szCs w:val="13"/>
                <w:lang w:val="en-US"/>
              </w:rPr>
              <w:t xml:space="preserve">. abs neg., </w:t>
            </w:r>
            <w:proofErr w:type="spellStart"/>
            <w:r w:rsidRPr="00AC5F17">
              <w:rPr>
                <w:rFonts w:ascii="Arial" w:hAnsi="Arial" w:cs="Arial"/>
                <w:color w:val="000000" w:themeColor="text1"/>
                <w:sz w:val="13"/>
                <w:szCs w:val="13"/>
                <w:lang w:val="en-US"/>
              </w:rPr>
              <w:t>rheumatol</w:t>
            </w:r>
            <w:proofErr w:type="spellEnd"/>
            <w:r w:rsidRPr="00AC5F17">
              <w:rPr>
                <w:rFonts w:ascii="Arial" w:hAnsi="Arial" w:cs="Arial"/>
                <w:color w:val="000000" w:themeColor="text1"/>
                <w:sz w:val="13"/>
                <w:szCs w:val="13"/>
                <w:lang w:val="en-US"/>
              </w:rPr>
              <w:t xml:space="preserve">. </w:t>
            </w:r>
            <w:proofErr w:type="spellStart"/>
            <w:r w:rsidRPr="00AC5F17">
              <w:rPr>
                <w:rFonts w:ascii="Arial" w:hAnsi="Arial" w:cs="Arial"/>
                <w:color w:val="000000" w:themeColor="text1"/>
                <w:sz w:val="13"/>
                <w:szCs w:val="13"/>
                <w:lang w:val="en-US"/>
              </w:rPr>
              <w:t>serol</w:t>
            </w:r>
            <w:proofErr w:type="spellEnd"/>
            <w:r w:rsidRPr="00AC5F17">
              <w:rPr>
                <w:rFonts w:ascii="Arial" w:hAnsi="Arial" w:cs="Arial"/>
                <w:color w:val="000000" w:themeColor="text1"/>
                <w:sz w:val="13"/>
                <w:szCs w:val="13"/>
                <w:lang w:val="en-US"/>
              </w:rPr>
              <w:t>. neg., muscle biopsy: neurogenic changes</w:t>
            </w:r>
          </w:p>
        </w:tc>
        <w:tc>
          <w:tcPr>
            <w:tcW w:w="1980" w:type="dxa"/>
            <w:tcBorders>
              <w:top w:val="nil"/>
              <w:left w:val="nil"/>
              <w:bottom w:val="single" w:sz="4" w:space="0" w:color="auto"/>
              <w:right w:val="single" w:sz="4" w:space="0" w:color="auto"/>
            </w:tcBorders>
            <w:shd w:val="clear" w:color="000000" w:fill="FFFFFF"/>
            <w:noWrap/>
            <w:vAlign w:val="center"/>
            <w:hideMark/>
          </w:tcPr>
          <w:p w14:paraId="7F95B826"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HDMP</w:t>
            </w:r>
          </w:p>
        </w:tc>
        <w:tc>
          <w:tcPr>
            <w:tcW w:w="807" w:type="dxa"/>
            <w:tcBorders>
              <w:top w:val="nil"/>
              <w:left w:val="nil"/>
              <w:bottom w:val="single" w:sz="4" w:space="0" w:color="auto"/>
              <w:right w:val="single" w:sz="4" w:space="0" w:color="auto"/>
            </w:tcBorders>
            <w:shd w:val="clear" w:color="000000" w:fill="FFFFFF"/>
            <w:vAlign w:val="center"/>
            <w:hideMark/>
          </w:tcPr>
          <w:p w14:paraId="2DC68669"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partial/</w:t>
            </w:r>
            <w:r w:rsidRPr="00AC5F17">
              <w:rPr>
                <w:rFonts w:ascii="Arial" w:hAnsi="Arial" w:cs="Arial"/>
                <w:color w:val="000000" w:themeColor="text1"/>
                <w:sz w:val="13"/>
                <w:szCs w:val="13"/>
                <w:lang w:val="en-US"/>
              </w:rPr>
              <w:br/>
              <w:t xml:space="preserve">temporary </w:t>
            </w:r>
          </w:p>
        </w:tc>
        <w:tc>
          <w:tcPr>
            <w:tcW w:w="757" w:type="dxa"/>
            <w:tcBorders>
              <w:top w:val="nil"/>
              <w:left w:val="nil"/>
              <w:bottom w:val="single" w:sz="4" w:space="0" w:color="auto"/>
              <w:right w:val="single" w:sz="4" w:space="0" w:color="auto"/>
            </w:tcBorders>
            <w:shd w:val="clear" w:color="000000" w:fill="FFFFFF"/>
            <w:noWrap/>
            <w:vAlign w:val="center"/>
            <w:hideMark/>
          </w:tcPr>
          <w:p w14:paraId="341F46AF"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3.5 </w:t>
            </w:r>
            <w:proofErr w:type="spellStart"/>
            <w:r w:rsidRPr="00AC5F17">
              <w:rPr>
                <w:rFonts w:ascii="Arial" w:hAnsi="Arial" w:cs="Arial"/>
                <w:color w:val="000000" w:themeColor="text1"/>
                <w:sz w:val="13"/>
                <w:szCs w:val="13"/>
                <w:lang w:val="en-US"/>
              </w:rPr>
              <w:t>yrs</w:t>
            </w:r>
            <w:proofErr w:type="spellEnd"/>
          </w:p>
        </w:tc>
        <w:tc>
          <w:tcPr>
            <w:tcW w:w="766" w:type="dxa"/>
            <w:tcBorders>
              <w:top w:val="nil"/>
              <w:left w:val="nil"/>
              <w:bottom w:val="single" w:sz="4" w:space="0" w:color="auto"/>
              <w:right w:val="single" w:sz="4" w:space="0" w:color="auto"/>
            </w:tcBorders>
            <w:shd w:val="clear" w:color="000000" w:fill="FFFFFF"/>
            <w:noWrap/>
            <w:vAlign w:val="center"/>
            <w:hideMark/>
          </w:tcPr>
          <w:p w14:paraId="2EE76790"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w:t>
            </w:r>
          </w:p>
        </w:tc>
        <w:tc>
          <w:tcPr>
            <w:tcW w:w="935" w:type="dxa"/>
            <w:tcBorders>
              <w:top w:val="nil"/>
              <w:left w:val="nil"/>
              <w:bottom w:val="single" w:sz="4" w:space="0" w:color="auto"/>
              <w:right w:val="single" w:sz="4" w:space="0" w:color="auto"/>
            </w:tcBorders>
            <w:shd w:val="clear" w:color="000000" w:fill="FFFFFF"/>
            <w:noWrap/>
            <w:vAlign w:val="center"/>
            <w:hideMark/>
          </w:tcPr>
          <w:p w14:paraId="7E7CDDCB"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noWrap/>
            <w:vAlign w:val="center"/>
            <w:hideMark/>
          </w:tcPr>
          <w:p w14:paraId="1755B6D3"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Psoriatic arthritis</w:t>
            </w:r>
          </w:p>
        </w:tc>
      </w:tr>
      <w:tr w:rsidR="00F330B2" w:rsidRPr="00AC5F17" w14:paraId="4DEC1B37"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E45DEE"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20</w:t>
            </w:r>
          </w:p>
        </w:tc>
        <w:tc>
          <w:tcPr>
            <w:tcW w:w="3544" w:type="dxa"/>
            <w:tcBorders>
              <w:top w:val="nil"/>
              <w:left w:val="nil"/>
              <w:bottom w:val="single" w:sz="4" w:space="0" w:color="auto"/>
              <w:right w:val="single" w:sz="4" w:space="0" w:color="auto"/>
            </w:tcBorders>
            <w:shd w:val="clear" w:color="000000" w:fill="FFFFFF"/>
            <w:noWrap/>
            <w:vAlign w:val="center"/>
            <w:hideMark/>
          </w:tcPr>
          <w:p w14:paraId="1AF4716B"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NCS legs: SNAP -, CMAP reduced amplitudes, EMG ant. tib. Muscle: acute + chronic neurogenic changes</w:t>
            </w:r>
          </w:p>
        </w:tc>
        <w:tc>
          <w:tcPr>
            <w:tcW w:w="3690" w:type="dxa"/>
            <w:tcBorders>
              <w:top w:val="nil"/>
              <w:left w:val="nil"/>
              <w:bottom w:val="single" w:sz="4" w:space="0" w:color="auto"/>
              <w:right w:val="single" w:sz="4" w:space="0" w:color="auto"/>
            </w:tcBorders>
            <w:shd w:val="clear" w:color="000000" w:fill="FFFFFF"/>
            <w:noWrap/>
            <w:vAlign w:val="center"/>
            <w:hideMark/>
          </w:tcPr>
          <w:p w14:paraId="2EAFD663" w14:textId="77777777" w:rsidR="00F330B2" w:rsidRPr="00AC5F17" w:rsidRDefault="00F330B2" w:rsidP="00D55357">
            <w:pPr>
              <w:rPr>
                <w:rFonts w:ascii="Arial" w:hAnsi="Arial" w:cs="Arial"/>
                <w:color w:val="000000" w:themeColor="text1"/>
                <w:sz w:val="13"/>
                <w:szCs w:val="13"/>
                <w:lang w:val="en-US"/>
              </w:rPr>
            </w:pPr>
            <w:proofErr w:type="spellStart"/>
            <w:r w:rsidRPr="00AC5F17">
              <w:rPr>
                <w:rFonts w:ascii="Arial" w:hAnsi="Arial" w:cs="Arial"/>
                <w:color w:val="000000" w:themeColor="text1"/>
                <w:sz w:val="13"/>
                <w:szCs w:val="13"/>
                <w:lang w:val="en-US"/>
              </w:rPr>
              <w:t>yGT</w:t>
            </w:r>
            <w:proofErr w:type="spellEnd"/>
            <w:r w:rsidRPr="00AC5F17">
              <w:rPr>
                <w:rFonts w:ascii="Arial" w:hAnsi="Arial" w:cs="Arial"/>
                <w:color w:val="000000" w:themeColor="text1"/>
                <w:sz w:val="13"/>
                <w:szCs w:val="13"/>
                <w:lang w:val="en-US"/>
              </w:rPr>
              <w:t xml:space="preserve"> 462 U/l, CRP 20 mg/l, </w:t>
            </w:r>
          </w:p>
        </w:tc>
        <w:tc>
          <w:tcPr>
            <w:tcW w:w="1980" w:type="dxa"/>
            <w:tcBorders>
              <w:top w:val="nil"/>
              <w:left w:val="nil"/>
              <w:bottom w:val="single" w:sz="4" w:space="0" w:color="auto"/>
              <w:right w:val="single" w:sz="4" w:space="0" w:color="auto"/>
            </w:tcBorders>
            <w:shd w:val="clear" w:color="000000" w:fill="FFFFFF"/>
            <w:noWrap/>
            <w:vAlign w:val="center"/>
            <w:hideMark/>
          </w:tcPr>
          <w:p w14:paraId="2AC05681"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807" w:type="dxa"/>
            <w:tcBorders>
              <w:top w:val="nil"/>
              <w:left w:val="nil"/>
              <w:bottom w:val="single" w:sz="4" w:space="0" w:color="auto"/>
              <w:right w:val="single" w:sz="4" w:space="0" w:color="auto"/>
            </w:tcBorders>
            <w:shd w:val="clear" w:color="000000" w:fill="FFFFFF"/>
            <w:noWrap/>
            <w:vAlign w:val="center"/>
            <w:hideMark/>
          </w:tcPr>
          <w:p w14:paraId="2FC351BB"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57" w:type="dxa"/>
            <w:tcBorders>
              <w:top w:val="nil"/>
              <w:left w:val="nil"/>
              <w:bottom w:val="single" w:sz="4" w:space="0" w:color="auto"/>
              <w:right w:val="single" w:sz="4" w:space="0" w:color="auto"/>
            </w:tcBorders>
            <w:shd w:val="clear" w:color="000000" w:fill="FFFFFF"/>
            <w:noWrap/>
            <w:vAlign w:val="center"/>
            <w:hideMark/>
          </w:tcPr>
          <w:p w14:paraId="7323359E"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7 </w:t>
            </w:r>
            <w:proofErr w:type="spellStart"/>
            <w:r w:rsidRPr="00AC5F17">
              <w:rPr>
                <w:rFonts w:ascii="Arial" w:hAnsi="Arial" w:cs="Arial"/>
                <w:color w:val="000000" w:themeColor="text1"/>
                <w:sz w:val="13"/>
                <w:szCs w:val="13"/>
                <w:lang w:val="en-US"/>
              </w:rPr>
              <w:t>yrs</w:t>
            </w:r>
            <w:proofErr w:type="spellEnd"/>
          </w:p>
        </w:tc>
        <w:tc>
          <w:tcPr>
            <w:tcW w:w="766" w:type="dxa"/>
            <w:tcBorders>
              <w:top w:val="nil"/>
              <w:left w:val="nil"/>
              <w:bottom w:val="single" w:sz="4" w:space="0" w:color="auto"/>
              <w:right w:val="single" w:sz="4" w:space="0" w:color="auto"/>
            </w:tcBorders>
            <w:shd w:val="clear" w:color="000000" w:fill="FFFFFF"/>
            <w:noWrap/>
            <w:vAlign w:val="center"/>
            <w:hideMark/>
          </w:tcPr>
          <w:p w14:paraId="28CCE191"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yes</w:t>
            </w:r>
          </w:p>
        </w:tc>
        <w:tc>
          <w:tcPr>
            <w:tcW w:w="935" w:type="dxa"/>
            <w:tcBorders>
              <w:top w:val="nil"/>
              <w:left w:val="nil"/>
              <w:bottom w:val="single" w:sz="4" w:space="0" w:color="auto"/>
              <w:right w:val="single" w:sz="4" w:space="0" w:color="auto"/>
            </w:tcBorders>
            <w:shd w:val="clear" w:color="000000" w:fill="FFFFFF"/>
            <w:noWrap/>
            <w:vAlign w:val="center"/>
            <w:hideMark/>
          </w:tcPr>
          <w:p w14:paraId="56F63232"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noWrap/>
            <w:vAlign w:val="center"/>
            <w:hideMark/>
          </w:tcPr>
          <w:p w14:paraId="3DF07CAF"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Crohn's disease</w:t>
            </w:r>
          </w:p>
        </w:tc>
      </w:tr>
      <w:tr w:rsidR="00F330B2" w:rsidRPr="00AC5F17" w14:paraId="1C847831"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DCFE6B"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21</w:t>
            </w:r>
          </w:p>
        </w:tc>
        <w:tc>
          <w:tcPr>
            <w:tcW w:w="3544" w:type="dxa"/>
            <w:tcBorders>
              <w:top w:val="nil"/>
              <w:left w:val="nil"/>
              <w:bottom w:val="single" w:sz="4" w:space="0" w:color="auto"/>
              <w:right w:val="single" w:sz="4" w:space="0" w:color="auto"/>
            </w:tcBorders>
            <w:shd w:val="clear" w:color="000000" w:fill="FFFFFF"/>
            <w:vAlign w:val="center"/>
            <w:hideMark/>
          </w:tcPr>
          <w:p w14:paraId="3A194F39"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NCS: axonal sensory neuropathy</w:t>
            </w:r>
          </w:p>
        </w:tc>
        <w:tc>
          <w:tcPr>
            <w:tcW w:w="3690" w:type="dxa"/>
            <w:tcBorders>
              <w:top w:val="nil"/>
              <w:left w:val="nil"/>
              <w:bottom w:val="single" w:sz="4" w:space="0" w:color="auto"/>
              <w:right w:val="single" w:sz="4" w:space="0" w:color="auto"/>
            </w:tcBorders>
            <w:shd w:val="clear" w:color="000000" w:fill="FFFFFF"/>
            <w:vAlign w:val="center"/>
            <w:hideMark/>
          </w:tcPr>
          <w:p w14:paraId="78011D63"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CRP 264 mg/l, leukocytes 20.3 G/l, SSA/Ro, Ro52 and Ro60 abs pos. </w:t>
            </w:r>
          </w:p>
        </w:tc>
        <w:tc>
          <w:tcPr>
            <w:tcW w:w="1980" w:type="dxa"/>
            <w:tcBorders>
              <w:top w:val="nil"/>
              <w:left w:val="nil"/>
              <w:bottom w:val="single" w:sz="4" w:space="0" w:color="auto"/>
              <w:right w:val="single" w:sz="4" w:space="0" w:color="auto"/>
            </w:tcBorders>
            <w:shd w:val="clear" w:color="000000" w:fill="FFFFFF"/>
            <w:noWrap/>
            <w:vAlign w:val="center"/>
            <w:hideMark/>
          </w:tcPr>
          <w:p w14:paraId="5DD15D71"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807" w:type="dxa"/>
            <w:tcBorders>
              <w:top w:val="nil"/>
              <w:left w:val="nil"/>
              <w:bottom w:val="single" w:sz="4" w:space="0" w:color="auto"/>
              <w:right w:val="single" w:sz="4" w:space="0" w:color="auto"/>
            </w:tcBorders>
            <w:shd w:val="clear" w:color="000000" w:fill="FFFFFF"/>
            <w:noWrap/>
            <w:vAlign w:val="center"/>
            <w:hideMark/>
          </w:tcPr>
          <w:p w14:paraId="43FAA944"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57" w:type="dxa"/>
            <w:tcBorders>
              <w:top w:val="nil"/>
              <w:left w:val="nil"/>
              <w:bottom w:val="single" w:sz="4" w:space="0" w:color="auto"/>
              <w:right w:val="single" w:sz="4" w:space="0" w:color="auto"/>
            </w:tcBorders>
            <w:shd w:val="clear" w:color="000000" w:fill="FFFFFF"/>
            <w:noWrap/>
            <w:vAlign w:val="center"/>
            <w:hideMark/>
          </w:tcPr>
          <w:p w14:paraId="023C8128"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66" w:type="dxa"/>
            <w:tcBorders>
              <w:top w:val="nil"/>
              <w:left w:val="nil"/>
              <w:bottom w:val="single" w:sz="4" w:space="0" w:color="auto"/>
              <w:right w:val="single" w:sz="4" w:space="0" w:color="auto"/>
            </w:tcBorders>
            <w:shd w:val="clear" w:color="000000" w:fill="FFFFFF"/>
            <w:noWrap/>
            <w:vAlign w:val="center"/>
            <w:hideMark/>
          </w:tcPr>
          <w:p w14:paraId="66337AC6"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935" w:type="dxa"/>
            <w:tcBorders>
              <w:top w:val="nil"/>
              <w:left w:val="nil"/>
              <w:bottom w:val="single" w:sz="4" w:space="0" w:color="auto"/>
              <w:right w:val="single" w:sz="4" w:space="0" w:color="auto"/>
            </w:tcBorders>
            <w:shd w:val="clear" w:color="000000" w:fill="FFFFFF"/>
            <w:noWrap/>
            <w:vAlign w:val="center"/>
            <w:hideMark/>
          </w:tcPr>
          <w:p w14:paraId="5FF9F451"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noWrap/>
            <w:vAlign w:val="center"/>
            <w:hideMark/>
          </w:tcPr>
          <w:p w14:paraId="131EB7F9" w14:textId="77777777" w:rsidR="00F330B2" w:rsidRPr="00AC5F17" w:rsidRDefault="00F330B2" w:rsidP="00D55357">
            <w:pPr>
              <w:rPr>
                <w:rFonts w:ascii="Arial" w:hAnsi="Arial" w:cs="Arial"/>
                <w:color w:val="000000" w:themeColor="text1"/>
                <w:sz w:val="13"/>
                <w:szCs w:val="13"/>
                <w:lang w:val="en-US"/>
              </w:rPr>
            </w:pPr>
            <w:proofErr w:type="spellStart"/>
            <w:r w:rsidRPr="00AC5F17">
              <w:rPr>
                <w:rFonts w:ascii="Arial" w:hAnsi="Arial" w:cs="Arial"/>
                <w:color w:val="000000" w:themeColor="text1"/>
                <w:sz w:val="13"/>
                <w:szCs w:val="13"/>
                <w:lang w:val="en-US"/>
              </w:rPr>
              <w:t>Sjögren's</w:t>
            </w:r>
            <w:proofErr w:type="spellEnd"/>
            <w:r w:rsidRPr="00AC5F17">
              <w:rPr>
                <w:rFonts w:ascii="Arial" w:hAnsi="Arial" w:cs="Arial"/>
                <w:color w:val="000000" w:themeColor="text1"/>
                <w:sz w:val="13"/>
                <w:szCs w:val="13"/>
                <w:lang w:val="en-US"/>
              </w:rPr>
              <w:t xml:space="preserve"> syndrome (laboratory)</w:t>
            </w:r>
          </w:p>
        </w:tc>
      </w:tr>
      <w:tr w:rsidR="00F330B2" w:rsidRPr="00AC5F17" w14:paraId="4255CD2F"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03B423"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22</w:t>
            </w:r>
          </w:p>
        </w:tc>
        <w:tc>
          <w:tcPr>
            <w:tcW w:w="3544" w:type="dxa"/>
            <w:tcBorders>
              <w:top w:val="nil"/>
              <w:left w:val="nil"/>
              <w:bottom w:val="single" w:sz="4" w:space="0" w:color="auto"/>
              <w:right w:val="single" w:sz="4" w:space="0" w:color="auto"/>
            </w:tcBorders>
            <w:shd w:val="clear" w:color="000000" w:fill="FFFFFF"/>
            <w:vAlign w:val="center"/>
            <w:hideMark/>
          </w:tcPr>
          <w:p w14:paraId="26226F5E"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NCS: axonal lesion facial n., video EEG monitoring: normal</w:t>
            </w:r>
          </w:p>
        </w:tc>
        <w:tc>
          <w:tcPr>
            <w:tcW w:w="3690" w:type="dxa"/>
            <w:tcBorders>
              <w:top w:val="nil"/>
              <w:left w:val="nil"/>
              <w:bottom w:val="single" w:sz="4" w:space="0" w:color="auto"/>
              <w:right w:val="single" w:sz="4" w:space="0" w:color="auto"/>
            </w:tcBorders>
            <w:shd w:val="clear" w:color="000000" w:fill="FFFFFF"/>
            <w:vAlign w:val="center"/>
            <w:hideMark/>
          </w:tcPr>
          <w:p w14:paraId="12173C06"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br/>
              <w:t xml:space="preserve">borreliosis </w:t>
            </w:r>
            <w:proofErr w:type="spellStart"/>
            <w:r w:rsidRPr="00AC5F17">
              <w:rPr>
                <w:rFonts w:ascii="Arial" w:hAnsi="Arial" w:cs="Arial"/>
                <w:color w:val="000000" w:themeColor="text1"/>
                <w:sz w:val="13"/>
                <w:szCs w:val="13"/>
                <w:lang w:val="en-US"/>
              </w:rPr>
              <w:t>serol</w:t>
            </w:r>
            <w:proofErr w:type="spellEnd"/>
            <w:r w:rsidRPr="00AC5F17">
              <w:rPr>
                <w:rFonts w:ascii="Arial" w:hAnsi="Arial" w:cs="Arial"/>
                <w:color w:val="000000" w:themeColor="text1"/>
                <w:sz w:val="13"/>
                <w:szCs w:val="13"/>
                <w:lang w:val="en-US"/>
              </w:rPr>
              <w:t>.: neg.</w:t>
            </w:r>
          </w:p>
        </w:tc>
        <w:tc>
          <w:tcPr>
            <w:tcW w:w="1980" w:type="dxa"/>
            <w:tcBorders>
              <w:top w:val="nil"/>
              <w:left w:val="nil"/>
              <w:bottom w:val="single" w:sz="4" w:space="0" w:color="auto"/>
              <w:right w:val="single" w:sz="4" w:space="0" w:color="auto"/>
            </w:tcBorders>
            <w:shd w:val="clear" w:color="000000" w:fill="FFFFFF"/>
            <w:noWrap/>
            <w:vAlign w:val="center"/>
            <w:hideMark/>
          </w:tcPr>
          <w:p w14:paraId="2066619D"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807" w:type="dxa"/>
            <w:tcBorders>
              <w:top w:val="nil"/>
              <w:left w:val="nil"/>
              <w:bottom w:val="single" w:sz="4" w:space="0" w:color="auto"/>
              <w:right w:val="single" w:sz="4" w:space="0" w:color="auto"/>
            </w:tcBorders>
            <w:shd w:val="clear" w:color="000000" w:fill="FFFFFF"/>
            <w:noWrap/>
            <w:vAlign w:val="center"/>
            <w:hideMark/>
          </w:tcPr>
          <w:p w14:paraId="12BB76B1"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57" w:type="dxa"/>
            <w:tcBorders>
              <w:top w:val="nil"/>
              <w:left w:val="nil"/>
              <w:bottom w:val="single" w:sz="4" w:space="0" w:color="auto"/>
              <w:right w:val="single" w:sz="4" w:space="0" w:color="auto"/>
            </w:tcBorders>
            <w:shd w:val="clear" w:color="000000" w:fill="FFFFFF"/>
            <w:noWrap/>
            <w:vAlign w:val="center"/>
            <w:hideMark/>
          </w:tcPr>
          <w:p w14:paraId="3CC50FAF"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766" w:type="dxa"/>
            <w:tcBorders>
              <w:top w:val="nil"/>
              <w:left w:val="nil"/>
              <w:bottom w:val="single" w:sz="4" w:space="0" w:color="auto"/>
              <w:right w:val="single" w:sz="4" w:space="0" w:color="auto"/>
            </w:tcBorders>
            <w:shd w:val="clear" w:color="000000" w:fill="FFFFFF"/>
            <w:noWrap/>
            <w:vAlign w:val="center"/>
            <w:hideMark/>
          </w:tcPr>
          <w:p w14:paraId="6EF78CEE"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935" w:type="dxa"/>
            <w:tcBorders>
              <w:top w:val="nil"/>
              <w:left w:val="nil"/>
              <w:bottom w:val="single" w:sz="4" w:space="0" w:color="auto"/>
              <w:right w:val="single" w:sz="4" w:space="0" w:color="auto"/>
            </w:tcBorders>
            <w:shd w:val="clear" w:color="000000" w:fill="FFFFFF"/>
            <w:noWrap/>
            <w:vAlign w:val="center"/>
            <w:hideMark/>
          </w:tcPr>
          <w:p w14:paraId="29E676EE"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noWrap/>
            <w:vAlign w:val="center"/>
            <w:hideMark/>
          </w:tcPr>
          <w:p w14:paraId="096D54AB"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r>
      <w:tr w:rsidR="00F330B2" w:rsidRPr="00AC5F17" w14:paraId="3A37ABF6"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AD4C3A"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23</w:t>
            </w:r>
          </w:p>
        </w:tc>
        <w:tc>
          <w:tcPr>
            <w:tcW w:w="3544" w:type="dxa"/>
            <w:tcBorders>
              <w:top w:val="nil"/>
              <w:left w:val="nil"/>
              <w:bottom w:val="single" w:sz="4" w:space="0" w:color="auto"/>
              <w:right w:val="single" w:sz="4" w:space="0" w:color="auto"/>
            </w:tcBorders>
            <w:shd w:val="clear" w:color="000000" w:fill="FFFFFF"/>
            <w:vAlign w:val="center"/>
            <w:hideMark/>
          </w:tcPr>
          <w:p w14:paraId="43524A33"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Tibial SEP: normal, NCS: normal</w:t>
            </w:r>
          </w:p>
        </w:tc>
        <w:tc>
          <w:tcPr>
            <w:tcW w:w="3690" w:type="dxa"/>
            <w:tcBorders>
              <w:top w:val="nil"/>
              <w:left w:val="nil"/>
              <w:bottom w:val="single" w:sz="4" w:space="0" w:color="auto"/>
              <w:right w:val="single" w:sz="4" w:space="0" w:color="auto"/>
            </w:tcBorders>
            <w:shd w:val="clear" w:color="000000" w:fill="FFFFFF"/>
            <w:vAlign w:val="center"/>
            <w:hideMark/>
          </w:tcPr>
          <w:p w14:paraId="46F56D8E"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CRP 6.2 mmol/l, </w:t>
            </w:r>
            <w:proofErr w:type="spellStart"/>
            <w:r w:rsidRPr="00AC5F17">
              <w:rPr>
                <w:rFonts w:ascii="Arial" w:hAnsi="Arial" w:cs="Arial"/>
                <w:color w:val="000000" w:themeColor="text1"/>
                <w:sz w:val="13"/>
                <w:szCs w:val="13"/>
                <w:lang w:val="en-US"/>
              </w:rPr>
              <w:t>rheumatol</w:t>
            </w:r>
            <w:proofErr w:type="spellEnd"/>
            <w:r w:rsidRPr="00AC5F17">
              <w:rPr>
                <w:rFonts w:ascii="Arial" w:hAnsi="Arial" w:cs="Arial"/>
                <w:color w:val="000000" w:themeColor="text1"/>
                <w:sz w:val="13"/>
                <w:szCs w:val="13"/>
                <w:lang w:val="en-US"/>
              </w:rPr>
              <w:t xml:space="preserve">. </w:t>
            </w:r>
            <w:proofErr w:type="spellStart"/>
            <w:r w:rsidRPr="00AC5F17">
              <w:rPr>
                <w:rFonts w:ascii="Arial" w:hAnsi="Arial" w:cs="Arial"/>
                <w:color w:val="000000" w:themeColor="text1"/>
                <w:sz w:val="13"/>
                <w:szCs w:val="13"/>
                <w:lang w:val="en-US"/>
              </w:rPr>
              <w:t>serol</w:t>
            </w:r>
            <w:proofErr w:type="spellEnd"/>
            <w:r w:rsidRPr="00AC5F17">
              <w:rPr>
                <w:rFonts w:ascii="Arial" w:hAnsi="Arial" w:cs="Arial"/>
                <w:color w:val="000000" w:themeColor="text1"/>
                <w:sz w:val="13"/>
                <w:szCs w:val="13"/>
                <w:lang w:val="en-US"/>
              </w:rPr>
              <w:t xml:space="preserve">. neg., lyso-SM-509 normal, </w:t>
            </w:r>
          </w:p>
          <w:p w14:paraId="5078B10F"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HD excluded </w:t>
            </w:r>
          </w:p>
        </w:tc>
        <w:tc>
          <w:tcPr>
            <w:tcW w:w="1980" w:type="dxa"/>
            <w:tcBorders>
              <w:top w:val="nil"/>
              <w:left w:val="nil"/>
              <w:bottom w:val="single" w:sz="4" w:space="0" w:color="auto"/>
              <w:right w:val="single" w:sz="4" w:space="0" w:color="auto"/>
            </w:tcBorders>
            <w:shd w:val="clear" w:color="000000" w:fill="FFFFFF"/>
            <w:noWrap/>
            <w:vAlign w:val="center"/>
            <w:hideMark/>
          </w:tcPr>
          <w:p w14:paraId="412D696F"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HDMP</w:t>
            </w:r>
          </w:p>
        </w:tc>
        <w:tc>
          <w:tcPr>
            <w:tcW w:w="807" w:type="dxa"/>
            <w:tcBorders>
              <w:top w:val="nil"/>
              <w:left w:val="nil"/>
              <w:bottom w:val="single" w:sz="4" w:space="0" w:color="auto"/>
              <w:right w:val="single" w:sz="4" w:space="0" w:color="auto"/>
            </w:tcBorders>
            <w:shd w:val="clear" w:color="000000" w:fill="FFFFFF"/>
            <w:noWrap/>
            <w:vAlign w:val="center"/>
            <w:hideMark/>
          </w:tcPr>
          <w:p w14:paraId="0632B120"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757" w:type="dxa"/>
            <w:tcBorders>
              <w:top w:val="nil"/>
              <w:left w:val="nil"/>
              <w:bottom w:val="single" w:sz="4" w:space="0" w:color="auto"/>
              <w:right w:val="single" w:sz="4" w:space="0" w:color="auto"/>
            </w:tcBorders>
            <w:shd w:val="clear" w:color="000000" w:fill="FFFFFF"/>
            <w:noWrap/>
            <w:vAlign w:val="center"/>
            <w:hideMark/>
          </w:tcPr>
          <w:p w14:paraId="61C1DE62"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4 </w:t>
            </w:r>
            <w:proofErr w:type="spellStart"/>
            <w:r w:rsidRPr="00AC5F17">
              <w:rPr>
                <w:rFonts w:ascii="Arial" w:hAnsi="Arial" w:cs="Arial"/>
                <w:color w:val="000000" w:themeColor="text1"/>
                <w:sz w:val="13"/>
                <w:szCs w:val="13"/>
                <w:lang w:val="en-US"/>
              </w:rPr>
              <w:t>yrs</w:t>
            </w:r>
            <w:proofErr w:type="spellEnd"/>
          </w:p>
        </w:tc>
        <w:tc>
          <w:tcPr>
            <w:tcW w:w="766" w:type="dxa"/>
            <w:tcBorders>
              <w:top w:val="nil"/>
              <w:left w:val="nil"/>
              <w:bottom w:val="single" w:sz="4" w:space="0" w:color="auto"/>
              <w:right w:val="single" w:sz="4" w:space="0" w:color="auto"/>
            </w:tcBorders>
            <w:shd w:val="clear" w:color="000000" w:fill="FFFFFF"/>
            <w:noWrap/>
            <w:vAlign w:val="center"/>
            <w:hideMark/>
          </w:tcPr>
          <w:p w14:paraId="657D338F"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w:t>
            </w:r>
          </w:p>
        </w:tc>
        <w:tc>
          <w:tcPr>
            <w:tcW w:w="935" w:type="dxa"/>
            <w:tcBorders>
              <w:top w:val="nil"/>
              <w:left w:val="nil"/>
              <w:bottom w:val="single" w:sz="4" w:space="0" w:color="auto"/>
              <w:right w:val="single" w:sz="4" w:space="0" w:color="auto"/>
            </w:tcBorders>
            <w:shd w:val="clear" w:color="000000" w:fill="FFFFFF"/>
            <w:noWrap/>
            <w:vAlign w:val="center"/>
            <w:hideMark/>
          </w:tcPr>
          <w:p w14:paraId="0F2FEC9D"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c>
          <w:tcPr>
            <w:tcW w:w="1396" w:type="dxa"/>
            <w:tcBorders>
              <w:top w:val="nil"/>
              <w:left w:val="nil"/>
              <w:bottom w:val="single" w:sz="4" w:space="0" w:color="auto"/>
              <w:right w:val="single" w:sz="4" w:space="0" w:color="auto"/>
            </w:tcBorders>
            <w:shd w:val="clear" w:color="000000" w:fill="FFFFFF"/>
            <w:noWrap/>
            <w:vAlign w:val="center"/>
            <w:hideMark/>
          </w:tcPr>
          <w:p w14:paraId="3C94F995"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r>
      <w:tr w:rsidR="00F330B2" w:rsidRPr="00AC5F17" w14:paraId="40DE8633"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CCC640"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24</w:t>
            </w:r>
          </w:p>
        </w:tc>
        <w:tc>
          <w:tcPr>
            <w:tcW w:w="3544" w:type="dxa"/>
            <w:tcBorders>
              <w:top w:val="nil"/>
              <w:left w:val="nil"/>
              <w:bottom w:val="single" w:sz="4" w:space="0" w:color="auto"/>
              <w:right w:val="single" w:sz="4" w:space="0" w:color="auto"/>
            </w:tcBorders>
            <w:shd w:val="clear" w:color="000000" w:fill="FFFFFF"/>
            <w:vAlign w:val="center"/>
            <w:hideMark/>
          </w:tcPr>
          <w:p w14:paraId="3EDE3C79"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w:t>
            </w:r>
          </w:p>
        </w:tc>
        <w:tc>
          <w:tcPr>
            <w:tcW w:w="3690" w:type="dxa"/>
            <w:tcBorders>
              <w:top w:val="nil"/>
              <w:left w:val="nil"/>
              <w:bottom w:val="single" w:sz="4" w:space="0" w:color="auto"/>
              <w:right w:val="single" w:sz="4" w:space="0" w:color="auto"/>
            </w:tcBorders>
            <w:shd w:val="clear" w:color="000000" w:fill="FFFFFF"/>
            <w:vAlign w:val="center"/>
            <w:hideMark/>
          </w:tcPr>
          <w:p w14:paraId="6EC2C2C6"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CRP 28.7 mg/l, </w:t>
            </w:r>
            <w:proofErr w:type="spellStart"/>
            <w:r w:rsidRPr="00AC5F17">
              <w:rPr>
                <w:rFonts w:ascii="Arial" w:hAnsi="Arial" w:cs="Arial"/>
                <w:color w:val="000000" w:themeColor="text1"/>
                <w:sz w:val="13"/>
                <w:szCs w:val="13"/>
                <w:lang w:val="en-US"/>
              </w:rPr>
              <w:t>onconeur</w:t>
            </w:r>
            <w:proofErr w:type="spellEnd"/>
            <w:r w:rsidRPr="00AC5F17">
              <w:rPr>
                <w:rFonts w:ascii="Arial" w:hAnsi="Arial" w:cs="Arial"/>
                <w:color w:val="000000" w:themeColor="text1"/>
                <w:sz w:val="13"/>
                <w:szCs w:val="13"/>
                <w:lang w:val="en-US"/>
              </w:rPr>
              <w:t xml:space="preserve">. + Aq-4 abs neg., </w:t>
            </w:r>
            <w:proofErr w:type="spellStart"/>
            <w:r w:rsidRPr="00AC5F17">
              <w:rPr>
                <w:rFonts w:ascii="Arial" w:hAnsi="Arial" w:cs="Arial"/>
                <w:color w:val="000000" w:themeColor="text1"/>
                <w:sz w:val="13"/>
                <w:szCs w:val="13"/>
                <w:lang w:val="en-US"/>
              </w:rPr>
              <w:t>rheumatol</w:t>
            </w:r>
            <w:proofErr w:type="spellEnd"/>
            <w:r w:rsidRPr="00AC5F17">
              <w:rPr>
                <w:rFonts w:ascii="Arial" w:hAnsi="Arial" w:cs="Arial"/>
                <w:color w:val="000000" w:themeColor="text1"/>
                <w:sz w:val="13"/>
                <w:szCs w:val="13"/>
                <w:lang w:val="en-US"/>
              </w:rPr>
              <w:t xml:space="preserve">. </w:t>
            </w:r>
            <w:proofErr w:type="spellStart"/>
            <w:r w:rsidRPr="00AC5F17">
              <w:rPr>
                <w:rFonts w:ascii="Arial" w:hAnsi="Arial" w:cs="Arial"/>
                <w:color w:val="000000" w:themeColor="text1"/>
                <w:sz w:val="13"/>
                <w:szCs w:val="13"/>
                <w:lang w:val="en-US"/>
              </w:rPr>
              <w:t>serol</w:t>
            </w:r>
            <w:proofErr w:type="spellEnd"/>
            <w:r w:rsidRPr="00AC5F17">
              <w:rPr>
                <w:rFonts w:ascii="Arial" w:hAnsi="Arial" w:cs="Arial"/>
                <w:color w:val="000000" w:themeColor="text1"/>
                <w:sz w:val="13"/>
                <w:szCs w:val="13"/>
                <w:lang w:val="en-US"/>
              </w:rPr>
              <w:t>. neg., MGUS IgG kappa</w:t>
            </w:r>
          </w:p>
        </w:tc>
        <w:tc>
          <w:tcPr>
            <w:tcW w:w="1980" w:type="dxa"/>
            <w:tcBorders>
              <w:top w:val="nil"/>
              <w:left w:val="nil"/>
              <w:bottom w:val="single" w:sz="4" w:space="0" w:color="auto"/>
              <w:right w:val="single" w:sz="4" w:space="0" w:color="auto"/>
            </w:tcBorders>
            <w:shd w:val="clear" w:color="000000" w:fill="FFFFFF"/>
            <w:noWrap/>
            <w:vAlign w:val="center"/>
            <w:hideMark/>
          </w:tcPr>
          <w:p w14:paraId="40B71772"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100 mg prednisolone</w:t>
            </w:r>
          </w:p>
        </w:tc>
        <w:tc>
          <w:tcPr>
            <w:tcW w:w="807" w:type="dxa"/>
            <w:tcBorders>
              <w:top w:val="nil"/>
              <w:left w:val="nil"/>
              <w:bottom w:val="single" w:sz="4" w:space="0" w:color="auto"/>
              <w:right w:val="single" w:sz="4" w:space="0" w:color="auto"/>
            </w:tcBorders>
            <w:shd w:val="clear" w:color="000000" w:fill="FFFFFF"/>
            <w:noWrap/>
            <w:vAlign w:val="center"/>
            <w:hideMark/>
          </w:tcPr>
          <w:p w14:paraId="4B0B5172"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minimal</w:t>
            </w:r>
          </w:p>
        </w:tc>
        <w:tc>
          <w:tcPr>
            <w:tcW w:w="757" w:type="dxa"/>
            <w:tcBorders>
              <w:top w:val="nil"/>
              <w:left w:val="nil"/>
              <w:bottom w:val="single" w:sz="4" w:space="0" w:color="auto"/>
              <w:right w:val="single" w:sz="4" w:space="0" w:color="auto"/>
            </w:tcBorders>
            <w:shd w:val="clear" w:color="000000" w:fill="FFFFFF"/>
            <w:vAlign w:val="center"/>
            <w:hideMark/>
          </w:tcPr>
          <w:p w14:paraId="0C4064E0"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7 years </w:t>
            </w:r>
          </w:p>
        </w:tc>
        <w:tc>
          <w:tcPr>
            <w:tcW w:w="766" w:type="dxa"/>
            <w:tcBorders>
              <w:top w:val="nil"/>
              <w:left w:val="nil"/>
              <w:bottom w:val="single" w:sz="4" w:space="0" w:color="auto"/>
              <w:right w:val="single" w:sz="4" w:space="0" w:color="auto"/>
            </w:tcBorders>
            <w:shd w:val="clear" w:color="000000" w:fill="FFFFFF"/>
            <w:vAlign w:val="center"/>
            <w:hideMark/>
          </w:tcPr>
          <w:p w14:paraId="1D6A8C6A"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yes</w:t>
            </w:r>
          </w:p>
        </w:tc>
        <w:tc>
          <w:tcPr>
            <w:tcW w:w="935" w:type="dxa"/>
            <w:tcBorders>
              <w:top w:val="nil"/>
              <w:left w:val="nil"/>
              <w:bottom w:val="single" w:sz="4" w:space="0" w:color="auto"/>
              <w:right w:val="single" w:sz="4" w:space="0" w:color="auto"/>
            </w:tcBorders>
            <w:shd w:val="clear" w:color="000000" w:fill="FFFFFF"/>
            <w:vAlign w:val="center"/>
            <w:hideMark/>
          </w:tcPr>
          <w:p w14:paraId="1B998A56"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renal </w:t>
            </w:r>
          </w:p>
        </w:tc>
        <w:tc>
          <w:tcPr>
            <w:tcW w:w="1396" w:type="dxa"/>
            <w:tcBorders>
              <w:top w:val="nil"/>
              <w:left w:val="nil"/>
              <w:bottom w:val="single" w:sz="4" w:space="0" w:color="auto"/>
              <w:right w:val="single" w:sz="4" w:space="0" w:color="auto"/>
            </w:tcBorders>
            <w:shd w:val="clear" w:color="000000" w:fill="FFFFFF"/>
            <w:noWrap/>
            <w:vAlign w:val="center"/>
            <w:hideMark/>
          </w:tcPr>
          <w:p w14:paraId="6C5CD82F"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r>
      <w:tr w:rsidR="00F330B2" w:rsidRPr="00AC5F17" w14:paraId="2235B027" w14:textId="77777777" w:rsidTr="00D55357">
        <w:trPr>
          <w:trHeight w:val="20"/>
        </w:trPr>
        <w:tc>
          <w:tcPr>
            <w:tcW w:w="2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CF2792" w14:textId="77777777" w:rsidR="00F330B2" w:rsidRPr="00AC5F17" w:rsidRDefault="00F330B2" w:rsidP="00D55357">
            <w:pPr>
              <w:jc w:val="center"/>
              <w:rPr>
                <w:rFonts w:ascii="Arial" w:hAnsi="Arial" w:cs="Arial"/>
                <w:b/>
                <w:bCs/>
                <w:color w:val="000000" w:themeColor="text1"/>
                <w:sz w:val="13"/>
                <w:szCs w:val="13"/>
                <w:lang w:val="en-US"/>
              </w:rPr>
            </w:pPr>
            <w:r w:rsidRPr="00AC5F17">
              <w:rPr>
                <w:rFonts w:ascii="Arial" w:hAnsi="Arial" w:cs="Arial"/>
                <w:b/>
                <w:bCs/>
                <w:color w:val="000000" w:themeColor="text1"/>
                <w:sz w:val="13"/>
                <w:szCs w:val="13"/>
                <w:lang w:val="en-US"/>
              </w:rPr>
              <w:t>25</w:t>
            </w:r>
          </w:p>
        </w:tc>
        <w:tc>
          <w:tcPr>
            <w:tcW w:w="3544" w:type="dxa"/>
            <w:tcBorders>
              <w:top w:val="nil"/>
              <w:left w:val="nil"/>
              <w:bottom w:val="single" w:sz="4" w:space="0" w:color="auto"/>
              <w:right w:val="single" w:sz="4" w:space="0" w:color="auto"/>
            </w:tcBorders>
            <w:shd w:val="clear" w:color="000000" w:fill="FFFFFF"/>
            <w:vAlign w:val="center"/>
            <w:hideMark/>
          </w:tcPr>
          <w:p w14:paraId="2D2DEC19"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NCS: </w:t>
            </w:r>
            <w:proofErr w:type="spellStart"/>
            <w:r w:rsidRPr="00AC5F17">
              <w:rPr>
                <w:rFonts w:ascii="Arial" w:hAnsi="Arial" w:cs="Arial"/>
                <w:color w:val="000000" w:themeColor="text1"/>
                <w:sz w:val="13"/>
                <w:szCs w:val="13"/>
                <w:lang w:val="en-US"/>
              </w:rPr>
              <w:t>asym</w:t>
            </w:r>
            <w:proofErr w:type="spellEnd"/>
            <w:r w:rsidRPr="00AC5F17">
              <w:rPr>
                <w:rFonts w:ascii="Arial" w:hAnsi="Arial" w:cs="Arial"/>
                <w:color w:val="000000" w:themeColor="text1"/>
                <w:sz w:val="13"/>
                <w:szCs w:val="13"/>
                <w:lang w:val="en-US"/>
              </w:rPr>
              <w:t xml:space="preserve">.  axonal neuropathy, tibial SEP: delayed bilaterally, EMG: M. vastus med. r.: acute + chronic neurogenic changes </w:t>
            </w:r>
          </w:p>
        </w:tc>
        <w:tc>
          <w:tcPr>
            <w:tcW w:w="3690" w:type="dxa"/>
            <w:tcBorders>
              <w:top w:val="nil"/>
              <w:left w:val="nil"/>
              <w:bottom w:val="single" w:sz="4" w:space="0" w:color="auto"/>
              <w:right w:val="single" w:sz="4" w:space="0" w:color="auto"/>
            </w:tcBorders>
            <w:shd w:val="clear" w:color="000000" w:fill="FFFFFF"/>
            <w:vAlign w:val="center"/>
            <w:hideMark/>
          </w:tcPr>
          <w:p w14:paraId="55C74FAD" w14:textId="77777777" w:rsidR="00F330B2" w:rsidRPr="00AC5F17" w:rsidRDefault="00F330B2" w:rsidP="00D55357">
            <w:pPr>
              <w:rPr>
                <w:rFonts w:ascii="Arial" w:hAnsi="Arial" w:cs="Arial"/>
                <w:color w:val="000000" w:themeColor="text1"/>
                <w:sz w:val="13"/>
                <w:szCs w:val="13"/>
                <w:lang w:val="en-US"/>
              </w:rPr>
            </w:pPr>
            <w:proofErr w:type="spellStart"/>
            <w:r w:rsidRPr="00AC5F17">
              <w:rPr>
                <w:rFonts w:ascii="Arial" w:hAnsi="Arial" w:cs="Arial"/>
                <w:color w:val="000000" w:themeColor="text1"/>
                <w:sz w:val="13"/>
                <w:szCs w:val="13"/>
                <w:lang w:val="en-US"/>
              </w:rPr>
              <w:t>onconeur</w:t>
            </w:r>
            <w:proofErr w:type="spellEnd"/>
            <w:r w:rsidRPr="00AC5F17">
              <w:rPr>
                <w:rFonts w:ascii="Arial" w:hAnsi="Arial" w:cs="Arial"/>
                <w:color w:val="000000" w:themeColor="text1"/>
                <w:sz w:val="13"/>
                <w:szCs w:val="13"/>
                <w:lang w:val="en-US"/>
              </w:rPr>
              <w:t xml:space="preserve">. abs neg., </w:t>
            </w:r>
            <w:proofErr w:type="spellStart"/>
            <w:r w:rsidRPr="00AC5F17">
              <w:rPr>
                <w:rFonts w:ascii="Arial" w:hAnsi="Arial" w:cs="Arial"/>
                <w:color w:val="000000" w:themeColor="text1"/>
                <w:sz w:val="13"/>
                <w:szCs w:val="13"/>
                <w:lang w:val="en-US"/>
              </w:rPr>
              <w:t>rheumatol</w:t>
            </w:r>
            <w:proofErr w:type="spellEnd"/>
            <w:r w:rsidRPr="00AC5F17">
              <w:rPr>
                <w:rFonts w:ascii="Arial" w:hAnsi="Arial" w:cs="Arial"/>
                <w:color w:val="000000" w:themeColor="text1"/>
                <w:sz w:val="13"/>
                <w:szCs w:val="13"/>
                <w:lang w:val="en-US"/>
              </w:rPr>
              <w:t xml:space="preserve">. </w:t>
            </w:r>
            <w:proofErr w:type="spellStart"/>
            <w:r w:rsidRPr="00AC5F17">
              <w:rPr>
                <w:rFonts w:ascii="Arial" w:hAnsi="Arial" w:cs="Arial"/>
                <w:color w:val="000000" w:themeColor="text1"/>
                <w:sz w:val="13"/>
                <w:szCs w:val="13"/>
                <w:lang w:val="en-US"/>
              </w:rPr>
              <w:t>serol</w:t>
            </w:r>
            <w:proofErr w:type="spellEnd"/>
            <w:r w:rsidRPr="00AC5F17">
              <w:rPr>
                <w:rFonts w:ascii="Arial" w:hAnsi="Arial" w:cs="Arial"/>
                <w:color w:val="000000" w:themeColor="text1"/>
                <w:sz w:val="13"/>
                <w:szCs w:val="13"/>
                <w:lang w:val="en-US"/>
              </w:rPr>
              <w:t>. neg.</w:t>
            </w:r>
          </w:p>
        </w:tc>
        <w:tc>
          <w:tcPr>
            <w:tcW w:w="1980" w:type="dxa"/>
            <w:tcBorders>
              <w:top w:val="nil"/>
              <w:left w:val="nil"/>
              <w:bottom w:val="single" w:sz="4" w:space="0" w:color="auto"/>
              <w:right w:val="single" w:sz="4" w:space="0" w:color="auto"/>
            </w:tcBorders>
            <w:shd w:val="clear" w:color="000000" w:fill="FFFFFF"/>
            <w:vAlign w:val="center"/>
            <w:hideMark/>
          </w:tcPr>
          <w:p w14:paraId="5A487C75"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oral dexamethasone, oral prednisolone. 90mg, immune adsorption</w:t>
            </w:r>
          </w:p>
        </w:tc>
        <w:tc>
          <w:tcPr>
            <w:tcW w:w="807" w:type="dxa"/>
            <w:tcBorders>
              <w:top w:val="nil"/>
              <w:left w:val="nil"/>
              <w:bottom w:val="single" w:sz="4" w:space="0" w:color="auto"/>
              <w:right w:val="single" w:sz="4" w:space="0" w:color="auto"/>
            </w:tcBorders>
            <w:shd w:val="clear" w:color="000000" w:fill="FFFFFF"/>
            <w:vAlign w:val="center"/>
            <w:hideMark/>
          </w:tcPr>
          <w:p w14:paraId="29DB81D3"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partial (immune</w:t>
            </w:r>
            <w:r w:rsidRPr="00AC5F17">
              <w:rPr>
                <w:rFonts w:ascii="Arial" w:hAnsi="Arial" w:cs="Arial"/>
                <w:color w:val="000000" w:themeColor="text1"/>
                <w:sz w:val="13"/>
                <w:szCs w:val="13"/>
                <w:lang w:val="en-US"/>
              </w:rPr>
              <w:br/>
              <w:t>adsorption)</w:t>
            </w:r>
          </w:p>
        </w:tc>
        <w:tc>
          <w:tcPr>
            <w:tcW w:w="757" w:type="dxa"/>
            <w:tcBorders>
              <w:top w:val="nil"/>
              <w:left w:val="nil"/>
              <w:bottom w:val="single" w:sz="4" w:space="0" w:color="auto"/>
              <w:right w:val="single" w:sz="4" w:space="0" w:color="auto"/>
            </w:tcBorders>
            <w:shd w:val="clear" w:color="000000" w:fill="FFFFFF"/>
            <w:noWrap/>
            <w:vAlign w:val="center"/>
            <w:hideMark/>
          </w:tcPr>
          <w:p w14:paraId="65105604"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 xml:space="preserve">7 </w:t>
            </w:r>
            <w:proofErr w:type="spellStart"/>
            <w:r w:rsidRPr="00AC5F17">
              <w:rPr>
                <w:rFonts w:ascii="Arial" w:hAnsi="Arial" w:cs="Arial"/>
                <w:color w:val="000000" w:themeColor="text1"/>
                <w:sz w:val="13"/>
                <w:szCs w:val="13"/>
                <w:lang w:val="en-US"/>
              </w:rPr>
              <w:t>yrs</w:t>
            </w:r>
            <w:proofErr w:type="spellEnd"/>
          </w:p>
        </w:tc>
        <w:tc>
          <w:tcPr>
            <w:tcW w:w="766" w:type="dxa"/>
            <w:tcBorders>
              <w:top w:val="nil"/>
              <w:left w:val="nil"/>
              <w:bottom w:val="single" w:sz="4" w:space="0" w:color="auto"/>
              <w:right w:val="single" w:sz="4" w:space="0" w:color="auto"/>
            </w:tcBorders>
            <w:shd w:val="clear" w:color="000000" w:fill="FFFFFF"/>
            <w:noWrap/>
            <w:vAlign w:val="center"/>
            <w:hideMark/>
          </w:tcPr>
          <w:p w14:paraId="3EC0B38A"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w:t>
            </w:r>
          </w:p>
        </w:tc>
        <w:tc>
          <w:tcPr>
            <w:tcW w:w="935" w:type="dxa"/>
            <w:tcBorders>
              <w:top w:val="nil"/>
              <w:left w:val="nil"/>
              <w:bottom w:val="single" w:sz="4" w:space="0" w:color="auto"/>
              <w:right w:val="single" w:sz="4" w:space="0" w:color="auto"/>
            </w:tcBorders>
            <w:shd w:val="clear" w:color="000000" w:fill="FFFFFF"/>
            <w:noWrap/>
            <w:vAlign w:val="center"/>
            <w:hideMark/>
          </w:tcPr>
          <w:p w14:paraId="01B4980B"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prostate</w:t>
            </w:r>
          </w:p>
        </w:tc>
        <w:tc>
          <w:tcPr>
            <w:tcW w:w="1396" w:type="dxa"/>
            <w:tcBorders>
              <w:top w:val="nil"/>
              <w:left w:val="nil"/>
              <w:bottom w:val="single" w:sz="4" w:space="0" w:color="auto"/>
              <w:right w:val="single" w:sz="4" w:space="0" w:color="auto"/>
            </w:tcBorders>
            <w:shd w:val="clear" w:color="000000" w:fill="FFFFFF"/>
            <w:noWrap/>
            <w:vAlign w:val="center"/>
            <w:hideMark/>
          </w:tcPr>
          <w:p w14:paraId="0839887C" w14:textId="77777777" w:rsidR="00F330B2" w:rsidRPr="00AC5F17" w:rsidRDefault="00F330B2" w:rsidP="00D55357">
            <w:pPr>
              <w:rPr>
                <w:rFonts w:ascii="Arial" w:hAnsi="Arial" w:cs="Arial"/>
                <w:color w:val="000000" w:themeColor="text1"/>
                <w:sz w:val="13"/>
                <w:szCs w:val="13"/>
                <w:lang w:val="en-US"/>
              </w:rPr>
            </w:pPr>
            <w:r w:rsidRPr="00AC5F17">
              <w:rPr>
                <w:rFonts w:ascii="Arial" w:hAnsi="Arial" w:cs="Arial"/>
                <w:color w:val="000000" w:themeColor="text1"/>
                <w:sz w:val="13"/>
                <w:szCs w:val="13"/>
                <w:lang w:val="en-US"/>
              </w:rPr>
              <w:t>none</w:t>
            </w:r>
          </w:p>
        </w:tc>
      </w:tr>
    </w:tbl>
    <w:p w14:paraId="26F2BB35" w14:textId="77777777" w:rsidR="00F330B2" w:rsidRPr="00F330B2" w:rsidRDefault="00F330B2" w:rsidP="00F330B2">
      <w:pPr>
        <w:jc w:val="both"/>
        <w:rPr>
          <w:rFonts w:ascii="Arial" w:hAnsi="Arial" w:cs="Arial"/>
          <w:color w:val="000000" w:themeColor="text1"/>
          <w:sz w:val="13"/>
          <w:szCs w:val="13"/>
          <w:lang w:val="en-US"/>
        </w:rPr>
      </w:pPr>
      <w:r w:rsidRPr="00AC5F17">
        <w:rPr>
          <w:rFonts w:ascii="Arial" w:hAnsi="Arial" w:cs="Arial"/>
          <w:color w:val="000000"/>
          <w:sz w:val="13"/>
          <w:szCs w:val="13"/>
          <w:lang w:val="en-US"/>
        </w:rPr>
        <w:t xml:space="preserve">*Renal carcinoma 11 </w:t>
      </w:r>
      <w:proofErr w:type="spellStart"/>
      <w:r w:rsidRPr="00AC5F17">
        <w:rPr>
          <w:rFonts w:ascii="Arial" w:hAnsi="Arial" w:cs="Arial"/>
          <w:color w:val="000000"/>
          <w:sz w:val="13"/>
          <w:szCs w:val="13"/>
          <w:lang w:val="en-US"/>
        </w:rPr>
        <w:t>yrs</w:t>
      </w:r>
      <w:proofErr w:type="spellEnd"/>
      <w:r w:rsidRPr="00AC5F17">
        <w:rPr>
          <w:rFonts w:ascii="Arial" w:hAnsi="Arial" w:cs="Arial"/>
          <w:color w:val="000000"/>
          <w:sz w:val="13"/>
          <w:szCs w:val="13"/>
          <w:lang w:val="en-US"/>
        </w:rPr>
        <w:t xml:space="preserve"> later. Abbreviations: </w:t>
      </w:r>
      <w:r w:rsidRPr="00AC5F17">
        <w:rPr>
          <w:rFonts w:ascii="Arial" w:hAnsi="Arial" w:cs="Arial"/>
          <w:color w:val="000000" w:themeColor="text1"/>
          <w:sz w:val="13"/>
          <w:szCs w:val="13"/>
          <w:lang w:val="en-US"/>
        </w:rPr>
        <w:t xml:space="preserve">AI = antibody index, AION = anterior ischemic optic neuropathy, ANA = antinuclear antibodies, Aq-4 = aquaporin-4, BSR = blood sedimentation rate, CK = creatine kinase, Cl. = cluster, CMCT = </w:t>
      </w:r>
      <w:r w:rsidRPr="00AC5F17">
        <w:rPr>
          <w:rFonts w:ascii="Arial" w:hAnsi="Arial" w:cs="Arial"/>
          <w:color w:val="000000" w:themeColor="text1"/>
          <w:sz w:val="13"/>
          <w:szCs w:val="13"/>
          <w:shd w:val="clear" w:color="auto" w:fill="FFFFFF"/>
          <w:lang w:val="en-US"/>
        </w:rPr>
        <w:t>central motor conduction time</w:t>
      </w:r>
      <w:r w:rsidRPr="00AC5F17">
        <w:rPr>
          <w:rFonts w:ascii="Arial" w:hAnsi="Arial" w:cs="Arial"/>
          <w:color w:val="000000" w:themeColor="text1"/>
          <w:sz w:val="13"/>
          <w:szCs w:val="13"/>
          <w:lang w:val="en-US"/>
        </w:rPr>
        <w:t xml:space="preserve">, CREST = </w:t>
      </w:r>
      <w:r w:rsidRPr="00AC5F17">
        <w:rPr>
          <w:rFonts w:ascii="Arial" w:hAnsi="Arial" w:cs="Arial"/>
          <w:color w:val="000000" w:themeColor="text1"/>
          <w:sz w:val="13"/>
          <w:szCs w:val="13"/>
          <w:shd w:val="clear" w:color="auto" w:fill="F8F9FA"/>
          <w:lang w:val="en-US"/>
        </w:rPr>
        <w:t xml:space="preserve">calcinosis-Raynaud phenomenon-esophageal involvement-sclerodactyly-telangiectasia syndrome, </w:t>
      </w:r>
      <w:r w:rsidRPr="00AC5F17">
        <w:rPr>
          <w:rFonts w:ascii="Arial" w:hAnsi="Arial" w:cs="Arial"/>
          <w:color w:val="000000" w:themeColor="text1"/>
          <w:sz w:val="13"/>
          <w:szCs w:val="13"/>
          <w:lang w:val="en-US"/>
        </w:rPr>
        <w:t xml:space="preserve">CSF = cerebrospinal fluid, CT = computed tomography, EEG = </w:t>
      </w:r>
      <w:r w:rsidRPr="00AC5F17">
        <w:rPr>
          <w:rFonts w:ascii="Arial" w:hAnsi="Arial" w:cs="Arial"/>
          <w:color w:val="000000" w:themeColor="text1"/>
          <w:sz w:val="13"/>
          <w:szCs w:val="13"/>
          <w:shd w:val="clear" w:color="auto" w:fill="FFFFFF"/>
          <w:lang w:val="en-US"/>
        </w:rPr>
        <w:t xml:space="preserve">electroencephalography, </w:t>
      </w:r>
      <w:r w:rsidRPr="00AC5F17">
        <w:rPr>
          <w:rFonts w:ascii="Arial" w:hAnsi="Arial" w:cs="Arial"/>
          <w:color w:val="000000" w:themeColor="text1"/>
          <w:sz w:val="13"/>
          <w:szCs w:val="13"/>
          <w:lang w:val="en-US"/>
        </w:rPr>
        <w:t xml:space="preserve">EMG = electromyography, f = female, H = Herpes simplex, HD = Huntington’s disease, HDMP = </w:t>
      </w:r>
      <w:r w:rsidRPr="00AC5F17">
        <w:rPr>
          <w:rFonts w:ascii="Arial" w:hAnsi="Arial" w:cs="Arial"/>
          <w:color w:val="000000" w:themeColor="text1"/>
          <w:sz w:val="13"/>
          <w:szCs w:val="13"/>
          <w:shd w:val="clear" w:color="auto" w:fill="FFFFFF"/>
          <w:lang w:val="en-US"/>
        </w:rPr>
        <w:t xml:space="preserve">high-dose methylprednisolone, </w:t>
      </w:r>
      <w:r w:rsidRPr="00AC5F17">
        <w:rPr>
          <w:rFonts w:ascii="Arial" w:hAnsi="Arial" w:cs="Arial"/>
          <w:color w:val="000000" w:themeColor="text1"/>
          <w:sz w:val="13"/>
          <w:szCs w:val="13"/>
          <w:lang w:val="en-US"/>
        </w:rPr>
        <w:t xml:space="preserve">ICA = </w:t>
      </w:r>
      <w:r w:rsidRPr="00AC5F17">
        <w:rPr>
          <w:rStyle w:val="Hervorhebung"/>
          <w:rFonts w:ascii="Arial" w:eastAsiaTheme="minorEastAsia" w:hAnsi="Arial" w:cs="Arial"/>
          <w:color w:val="000000" w:themeColor="text1"/>
          <w:sz w:val="13"/>
          <w:szCs w:val="13"/>
          <w:lang w:val="en-US"/>
        </w:rPr>
        <w:t>internal carotid artery</w:t>
      </w:r>
      <w:r w:rsidRPr="00AC5F17">
        <w:rPr>
          <w:rStyle w:val="Hervorhebung"/>
          <w:rFonts w:ascii="Arial" w:hAnsi="Arial" w:cs="Arial"/>
          <w:color w:val="000000" w:themeColor="text1"/>
          <w:sz w:val="13"/>
          <w:szCs w:val="13"/>
          <w:lang w:val="en-US"/>
        </w:rPr>
        <w:t xml:space="preserve">, </w:t>
      </w:r>
      <w:r w:rsidRPr="00AC5F17">
        <w:rPr>
          <w:rFonts w:ascii="Arial" w:hAnsi="Arial" w:cs="Arial"/>
          <w:color w:val="000000" w:themeColor="text1"/>
          <w:sz w:val="13"/>
          <w:szCs w:val="13"/>
          <w:lang w:val="en-US"/>
        </w:rPr>
        <w:t xml:space="preserve">IIS = intrathecal immunoglobulin synthesis, l. = left, LMND = lower motoneuron disease, LP = lumbar puncture, m = male, M = measles, MCA = </w:t>
      </w:r>
      <w:r w:rsidRPr="00AC5F17">
        <w:rPr>
          <w:rStyle w:val="Hervorhebung"/>
          <w:rFonts w:ascii="Arial" w:eastAsiaTheme="minorEastAsia" w:hAnsi="Arial" w:cs="Arial"/>
          <w:color w:val="000000" w:themeColor="text1"/>
          <w:sz w:val="13"/>
          <w:szCs w:val="13"/>
          <w:lang w:val="en-US"/>
        </w:rPr>
        <w:t>middle cerebral artery</w:t>
      </w:r>
      <w:r w:rsidRPr="00AC5F17">
        <w:rPr>
          <w:rStyle w:val="Hervorhebung"/>
          <w:rFonts w:ascii="Arial" w:hAnsi="Arial" w:cs="Arial"/>
          <w:color w:val="000000" w:themeColor="text1"/>
          <w:sz w:val="13"/>
          <w:szCs w:val="13"/>
          <w:lang w:val="en-US"/>
        </w:rPr>
        <w:t xml:space="preserve">, </w:t>
      </w:r>
      <w:r w:rsidRPr="00AC5F17">
        <w:rPr>
          <w:rFonts w:ascii="Arial" w:hAnsi="Arial" w:cs="Arial"/>
          <w:color w:val="000000" w:themeColor="text1"/>
          <w:sz w:val="13"/>
          <w:szCs w:val="13"/>
          <w:lang w:val="en-US"/>
        </w:rPr>
        <w:t xml:space="preserve">MGUS = monoclonal gammopathy of undetermined significance, MRI = magnetic resonance imaging, MS = multiple sclerosis, MUPs = </w:t>
      </w:r>
      <w:r w:rsidRPr="00AC5F17">
        <w:rPr>
          <w:rFonts w:ascii="Arial" w:hAnsi="Arial" w:cs="Arial"/>
          <w:color w:val="000000" w:themeColor="text1"/>
          <w:sz w:val="13"/>
          <w:szCs w:val="13"/>
          <w:shd w:val="clear" w:color="auto" w:fill="FFFFFF"/>
          <w:lang w:val="en-US"/>
        </w:rPr>
        <w:t xml:space="preserve">motor unit potential, </w:t>
      </w:r>
      <w:r w:rsidRPr="00AC5F17">
        <w:rPr>
          <w:rFonts w:ascii="Arial" w:hAnsi="Arial" w:cs="Arial"/>
          <w:color w:val="000000" w:themeColor="text1"/>
          <w:sz w:val="13"/>
          <w:szCs w:val="13"/>
          <w:lang w:val="en-US"/>
        </w:rPr>
        <w:t xml:space="preserve">NCS = </w:t>
      </w:r>
      <w:r w:rsidRPr="00AC5F17">
        <w:rPr>
          <w:rFonts w:ascii="Arial" w:hAnsi="Arial" w:cs="Arial"/>
          <w:color w:val="000000" w:themeColor="text1"/>
          <w:sz w:val="13"/>
          <w:szCs w:val="13"/>
          <w:shd w:val="clear" w:color="auto" w:fill="FFFFFF"/>
          <w:lang w:val="en-US"/>
        </w:rPr>
        <w:t xml:space="preserve">nerve conduction study, </w:t>
      </w:r>
      <w:r w:rsidRPr="00AC5F17">
        <w:rPr>
          <w:rFonts w:ascii="Arial" w:hAnsi="Arial" w:cs="Arial"/>
          <w:color w:val="000000" w:themeColor="text1"/>
          <w:sz w:val="13"/>
          <w:szCs w:val="13"/>
          <w:lang w:val="en-US"/>
        </w:rPr>
        <w:t xml:space="preserve">n.d. = not done,  , neg. = negative, OCB = </w:t>
      </w:r>
      <w:r w:rsidRPr="00AC5F17">
        <w:rPr>
          <w:rStyle w:val="Hervorhebung"/>
          <w:rFonts w:ascii="Arial" w:eastAsiaTheme="minorEastAsia" w:hAnsi="Arial" w:cs="Arial"/>
          <w:color w:val="000000" w:themeColor="text1"/>
          <w:sz w:val="13"/>
          <w:szCs w:val="13"/>
          <w:lang w:val="en-US"/>
        </w:rPr>
        <w:t>oligoclonal bands</w:t>
      </w:r>
      <w:r w:rsidRPr="00AC5F17">
        <w:rPr>
          <w:rFonts w:ascii="Arial" w:hAnsi="Arial" w:cs="Arial"/>
          <w:color w:val="000000" w:themeColor="text1"/>
          <w:sz w:val="13"/>
          <w:szCs w:val="13"/>
          <w:lang w:val="en-US"/>
        </w:rPr>
        <w:t xml:space="preserve"> </w:t>
      </w:r>
      <w:proofErr w:type="spellStart"/>
      <w:r w:rsidRPr="00AC5F17">
        <w:rPr>
          <w:rFonts w:ascii="Arial" w:hAnsi="Arial" w:cs="Arial"/>
          <w:color w:val="000000" w:themeColor="text1"/>
          <w:sz w:val="13"/>
          <w:szCs w:val="13"/>
          <w:lang w:val="en-US"/>
        </w:rPr>
        <w:t>onconeur</w:t>
      </w:r>
      <w:proofErr w:type="spellEnd"/>
      <w:r w:rsidRPr="00AC5F17">
        <w:rPr>
          <w:rFonts w:ascii="Arial" w:hAnsi="Arial" w:cs="Arial"/>
          <w:color w:val="000000" w:themeColor="text1"/>
          <w:sz w:val="13"/>
          <w:szCs w:val="13"/>
          <w:lang w:val="en-US"/>
        </w:rPr>
        <w:t xml:space="preserve">. = </w:t>
      </w:r>
      <w:proofErr w:type="gramStart"/>
      <w:r w:rsidRPr="00AC5F17">
        <w:rPr>
          <w:rFonts w:ascii="Arial" w:hAnsi="Arial" w:cs="Arial"/>
          <w:color w:val="000000" w:themeColor="text1"/>
          <w:sz w:val="13"/>
          <w:szCs w:val="13"/>
          <w:lang w:val="en-US"/>
        </w:rPr>
        <w:t xml:space="preserve">onconeural,  </w:t>
      </w:r>
      <w:proofErr w:type="spellStart"/>
      <w:r w:rsidRPr="00AC5F17">
        <w:rPr>
          <w:rFonts w:ascii="Arial" w:hAnsi="Arial" w:cs="Arial"/>
          <w:color w:val="000000" w:themeColor="text1"/>
          <w:sz w:val="13"/>
          <w:szCs w:val="13"/>
          <w:lang w:val="en-US"/>
        </w:rPr>
        <w:t>pNFH</w:t>
      </w:r>
      <w:proofErr w:type="spellEnd"/>
      <w:proofErr w:type="gramEnd"/>
      <w:r w:rsidRPr="00AC5F17">
        <w:rPr>
          <w:rFonts w:ascii="Arial" w:hAnsi="Arial" w:cs="Arial"/>
          <w:color w:val="000000" w:themeColor="text1"/>
          <w:sz w:val="13"/>
          <w:szCs w:val="13"/>
          <w:lang w:val="en-US"/>
        </w:rPr>
        <w:t xml:space="preserve"> = </w:t>
      </w:r>
      <w:r w:rsidRPr="00AC5F17">
        <w:rPr>
          <w:rFonts w:ascii="Arial" w:hAnsi="Arial" w:cs="Arial"/>
          <w:color w:val="000000" w:themeColor="text1"/>
          <w:sz w:val="13"/>
          <w:szCs w:val="13"/>
          <w:shd w:val="clear" w:color="auto" w:fill="FFFFFF"/>
          <w:lang w:val="en-US"/>
        </w:rPr>
        <w:t xml:space="preserve">phosphorylated neurofilament heavy protein, </w:t>
      </w:r>
      <w:r w:rsidRPr="00AC5F17">
        <w:rPr>
          <w:rFonts w:ascii="Arial" w:hAnsi="Arial" w:cs="Arial"/>
          <w:color w:val="000000" w:themeColor="text1"/>
          <w:sz w:val="13"/>
          <w:szCs w:val="13"/>
          <w:lang w:val="en-US"/>
        </w:rPr>
        <w:t xml:space="preserve">PSIIR = </w:t>
      </w:r>
      <w:proofErr w:type="spellStart"/>
      <w:r w:rsidRPr="00AC5F17">
        <w:rPr>
          <w:rFonts w:ascii="Arial" w:hAnsi="Arial" w:cs="Arial"/>
          <w:color w:val="000000" w:themeColor="text1"/>
          <w:sz w:val="13"/>
          <w:szCs w:val="13"/>
          <w:lang w:val="en-US"/>
        </w:rPr>
        <w:t>polyspecific</w:t>
      </w:r>
      <w:proofErr w:type="spellEnd"/>
      <w:r w:rsidRPr="00AC5F17">
        <w:rPr>
          <w:rFonts w:ascii="Arial" w:hAnsi="Arial" w:cs="Arial"/>
          <w:color w:val="000000" w:themeColor="text1"/>
          <w:sz w:val="13"/>
          <w:szCs w:val="13"/>
          <w:lang w:val="en-US"/>
        </w:rPr>
        <w:t xml:space="preserve"> intrathecal immune response, </w:t>
      </w:r>
      <w:proofErr w:type="spellStart"/>
      <w:r w:rsidRPr="00AC5F17">
        <w:rPr>
          <w:rFonts w:ascii="Arial" w:hAnsi="Arial" w:cs="Arial"/>
          <w:color w:val="000000" w:themeColor="text1"/>
          <w:sz w:val="13"/>
          <w:szCs w:val="13"/>
          <w:lang w:val="en-US"/>
        </w:rPr>
        <w:t>Qalb</w:t>
      </w:r>
      <w:proofErr w:type="spellEnd"/>
      <w:r w:rsidRPr="00AC5F17">
        <w:rPr>
          <w:rFonts w:ascii="Arial" w:hAnsi="Arial" w:cs="Arial"/>
          <w:color w:val="000000" w:themeColor="text1"/>
          <w:sz w:val="13"/>
          <w:szCs w:val="13"/>
          <w:lang w:val="en-US"/>
        </w:rPr>
        <w:t xml:space="preserve"> = CSF/serum albumin ratio, </w:t>
      </w:r>
      <w:proofErr w:type="spellStart"/>
      <w:r w:rsidRPr="00AC5F17">
        <w:rPr>
          <w:rFonts w:ascii="Arial" w:hAnsi="Arial" w:cs="Arial"/>
          <w:color w:val="000000" w:themeColor="text1"/>
          <w:sz w:val="13"/>
          <w:szCs w:val="13"/>
          <w:lang w:val="en-US"/>
        </w:rPr>
        <w:t>Qalb</w:t>
      </w:r>
      <w:proofErr w:type="spellEnd"/>
      <w:r w:rsidRPr="00AC5F17">
        <w:rPr>
          <w:rFonts w:ascii="Arial" w:hAnsi="Arial" w:cs="Arial"/>
          <w:color w:val="000000" w:themeColor="text1"/>
          <w:sz w:val="13"/>
          <w:szCs w:val="13"/>
          <w:lang w:val="en-US"/>
        </w:rPr>
        <w:t>/</w:t>
      </w:r>
      <w:proofErr w:type="spellStart"/>
      <w:r w:rsidRPr="00AC5F17">
        <w:rPr>
          <w:rFonts w:ascii="Arial" w:hAnsi="Arial" w:cs="Arial"/>
          <w:color w:val="000000" w:themeColor="text1"/>
          <w:sz w:val="13"/>
          <w:szCs w:val="13"/>
          <w:lang w:val="en-US"/>
        </w:rPr>
        <w:t>lim</w:t>
      </w:r>
      <w:proofErr w:type="spellEnd"/>
      <w:r w:rsidRPr="00AC5F17">
        <w:rPr>
          <w:rFonts w:ascii="Arial" w:hAnsi="Arial" w:cs="Arial"/>
          <w:color w:val="000000" w:themeColor="text1"/>
          <w:sz w:val="13"/>
          <w:szCs w:val="13"/>
          <w:lang w:val="en-US"/>
        </w:rPr>
        <w:t xml:space="preserve"> = age-dependent upper </w:t>
      </w:r>
      <w:proofErr w:type="spellStart"/>
      <w:r w:rsidRPr="00AC5F17">
        <w:rPr>
          <w:rFonts w:ascii="Arial" w:hAnsi="Arial" w:cs="Arial"/>
          <w:color w:val="000000" w:themeColor="text1"/>
          <w:sz w:val="13"/>
          <w:szCs w:val="13"/>
          <w:lang w:val="en-US"/>
        </w:rPr>
        <w:t>Q</w:t>
      </w:r>
      <w:r w:rsidRPr="00AC5F17">
        <w:rPr>
          <w:rFonts w:ascii="Arial" w:hAnsi="Arial" w:cs="Arial"/>
          <w:color w:val="000000" w:themeColor="text1"/>
          <w:sz w:val="13"/>
          <w:szCs w:val="13"/>
          <w:vertAlign w:val="subscript"/>
          <w:lang w:val="en-US"/>
        </w:rPr>
        <w:t>Alb</w:t>
      </w:r>
      <w:proofErr w:type="spellEnd"/>
      <w:r w:rsidRPr="00AC5F17">
        <w:rPr>
          <w:rFonts w:ascii="Arial" w:hAnsi="Arial" w:cs="Arial"/>
          <w:color w:val="000000" w:themeColor="text1"/>
          <w:sz w:val="13"/>
          <w:szCs w:val="13"/>
          <w:lang w:val="en-US"/>
        </w:rPr>
        <w:t xml:space="preserve"> level of normal, r. = right, </w:t>
      </w:r>
      <w:proofErr w:type="spellStart"/>
      <w:r w:rsidRPr="00AC5F17">
        <w:rPr>
          <w:rFonts w:ascii="Arial" w:hAnsi="Arial" w:cs="Arial"/>
          <w:color w:val="000000" w:themeColor="text1"/>
          <w:sz w:val="13"/>
          <w:szCs w:val="13"/>
          <w:lang w:val="en-US"/>
        </w:rPr>
        <w:t>rheumatol</w:t>
      </w:r>
      <w:proofErr w:type="spellEnd"/>
      <w:r w:rsidRPr="00AC5F17">
        <w:rPr>
          <w:rFonts w:ascii="Arial" w:hAnsi="Arial" w:cs="Arial"/>
          <w:color w:val="000000" w:themeColor="text1"/>
          <w:sz w:val="13"/>
          <w:szCs w:val="13"/>
          <w:lang w:val="en-US"/>
        </w:rPr>
        <w:t xml:space="preserve">. = rheumatologic, R = Rubella, SEP = </w:t>
      </w:r>
      <w:r w:rsidRPr="00AC5F17">
        <w:rPr>
          <w:rFonts w:ascii="Arial" w:hAnsi="Arial" w:cs="Arial"/>
          <w:color w:val="000000" w:themeColor="text1"/>
          <w:sz w:val="13"/>
          <w:szCs w:val="13"/>
          <w:shd w:val="clear" w:color="auto" w:fill="FFFFFF"/>
          <w:lang w:val="en-US"/>
        </w:rPr>
        <w:t xml:space="preserve">somatosensory evoked potentials, </w:t>
      </w:r>
      <w:r w:rsidRPr="00AC5F17">
        <w:rPr>
          <w:rFonts w:ascii="Arial" w:hAnsi="Arial" w:cs="Arial"/>
          <w:color w:val="000000" w:themeColor="text1"/>
          <w:sz w:val="13"/>
          <w:szCs w:val="13"/>
          <w:lang w:val="en-US"/>
        </w:rPr>
        <w:t xml:space="preserve">TMS = </w:t>
      </w:r>
      <w:r w:rsidRPr="00AC5F17">
        <w:rPr>
          <w:rStyle w:val="Hervorhebung"/>
          <w:rFonts w:ascii="Arial" w:eastAsiaTheme="minorEastAsia" w:hAnsi="Arial" w:cs="Arial"/>
          <w:color w:val="000000" w:themeColor="text1"/>
          <w:sz w:val="13"/>
          <w:szCs w:val="13"/>
          <w:lang w:val="en-US"/>
        </w:rPr>
        <w:t xml:space="preserve">transcranial magnetic </w:t>
      </w:r>
      <w:proofErr w:type="gramStart"/>
      <w:r w:rsidRPr="00AC5F17">
        <w:rPr>
          <w:rStyle w:val="Hervorhebung"/>
          <w:rFonts w:ascii="Arial" w:eastAsiaTheme="minorEastAsia" w:hAnsi="Arial" w:cs="Arial"/>
          <w:color w:val="000000" w:themeColor="text1"/>
          <w:sz w:val="13"/>
          <w:szCs w:val="13"/>
          <w:lang w:val="en-US"/>
        </w:rPr>
        <w:t xml:space="preserve">stimulation, </w:t>
      </w:r>
      <w:r w:rsidRPr="00AC5F17">
        <w:rPr>
          <w:rFonts w:ascii="Arial" w:eastAsiaTheme="minorEastAsia" w:hAnsi="Arial" w:cs="Arial"/>
          <w:color w:val="000000" w:themeColor="text1"/>
          <w:sz w:val="13"/>
          <w:szCs w:val="13"/>
          <w:lang w:val="en-US"/>
        </w:rPr>
        <w:t xml:space="preserve"> </w:t>
      </w:r>
      <w:r w:rsidRPr="00AC5F17">
        <w:rPr>
          <w:rFonts w:ascii="Arial" w:hAnsi="Arial" w:cs="Arial"/>
          <w:color w:val="000000" w:themeColor="text1"/>
          <w:sz w:val="13"/>
          <w:szCs w:val="13"/>
          <w:lang w:val="en-US"/>
        </w:rPr>
        <w:t>VEP</w:t>
      </w:r>
      <w:proofErr w:type="gramEnd"/>
      <w:r w:rsidRPr="00AC5F17">
        <w:rPr>
          <w:rFonts w:ascii="Arial" w:hAnsi="Arial" w:cs="Arial"/>
          <w:color w:val="000000" w:themeColor="text1"/>
          <w:sz w:val="13"/>
          <w:szCs w:val="13"/>
          <w:lang w:val="en-US"/>
        </w:rPr>
        <w:t xml:space="preserve"> = </w:t>
      </w:r>
      <w:r w:rsidRPr="00AC5F17">
        <w:rPr>
          <w:rFonts w:ascii="Arial" w:hAnsi="Arial" w:cs="Arial"/>
          <w:color w:val="000000" w:themeColor="text1"/>
          <w:sz w:val="13"/>
          <w:szCs w:val="13"/>
          <w:shd w:val="clear" w:color="auto" w:fill="FFFFFF"/>
          <w:lang w:val="en-US"/>
        </w:rPr>
        <w:t>visual evoked potentials</w:t>
      </w:r>
      <w:r w:rsidRPr="00AC5F17">
        <w:rPr>
          <w:rStyle w:val="apple-converted-space"/>
          <w:rFonts w:ascii="Arial" w:eastAsiaTheme="minorEastAsia" w:hAnsi="Arial" w:cs="Arial"/>
          <w:color w:val="000000" w:themeColor="text1"/>
          <w:sz w:val="13"/>
          <w:szCs w:val="13"/>
          <w:shd w:val="clear" w:color="auto" w:fill="FFFFFF"/>
          <w:lang w:val="en-US"/>
        </w:rPr>
        <w:t xml:space="preserve">, </w:t>
      </w:r>
      <w:r w:rsidRPr="00AC5F17">
        <w:rPr>
          <w:rFonts w:ascii="Arial" w:hAnsi="Arial" w:cs="Arial"/>
          <w:color w:val="000000" w:themeColor="text1"/>
          <w:sz w:val="13"/>
          <w:szCs w:val="13"/>
          <w:lang w:val="en-US"/>
        </w:rPr>
        <w:t xml:space="preserve">WML = </w:t>
      </w:r>
      <w:r w:rsidRPr="00AC5F17">
        <w:rPr>
          <w:rFonts w:ascii="Arial" w:hAnsi="Arial" w:cs="Arial"/>
          <w:color w:val="000000" w:themeColor="text1"/>
          <w:sz w:val="13"/>
          <w:szCs w:val="13"/>
          <w:shd w:val="clear" w:color="auto" w:fill="FFFFFF"/>
          <w:lang w:val="en-US"/>
        </w:rPr>
        <w:t>white matter lesions</w:t>
      </w:r>
      <w:r w:rsidRPr="00AC5F17">
        <w:rPr>
          <w:rFonts w:ascii="Arial" w:eastAsiaTheme="minorEastAsia" w:hAnsi="Arial" w:cs="Arial"/>
          <w:color w:val="000000" w:themeColor="text1"/>
          <w:sz w:val="13"/>
          <w:szCs w:val="13"/>
          <w:lang w:val="en-US"/>
        </w:rPr>
        <w:t xml:space="preserve">, </w:t>
      </w:r>
      <w:proofErr w:type="spellStart"/>
      <w:r w:rsidRPr="00AC5F17">
        <w:rPr>
          <w:rFonts w:ascii="Arial" w:hAnsi="Arial" w:cs="Arial"/>
          <w:color w:val="000000" w:themeColor="text1"/>
          <w:sz w:val="13"/>
          <w:szCs w:val="13"/>
          <w:lang w:val="en-US"/>
        </w:rPr>
        <w:t>yrs</w:t>
      </w:r>
      <w:proofErr w:type="spellEnd"/>
      <w:r w:rsidRPr="00AC5F17">
        <w:rPr>
          <w:rFonts w:ascii="Arial" w:hAnsi="Arial" w:cs="Arial"/>
          <w:color w:val="000000" w:themeColor="text1"/>
          <w:sz w:val="13"/>
          <w:szCs w:val="13"/>
          <w:lang w:val="en-US"/>
        </w:rPr>
        <w:t xml:space="preserve"> = years, Z = Varicella zoster</w:t>
      </w:r>
    </w:p>
    <w:p w14:paraId="1C077FE5" w14:textId="5F566FBB" w:rsidR="00F330B2" w:rsidRPr="00F330B2" w:rsidRDefault="00F330B2" w:rsidP="00F330B2">
      <w:pPr>
        <w:pStyle w:val="StandardWeb"/>
        <w:spacing w:before="0" w:beforeAutospacing="0" w:after="0" w:afterAutospacing="0"/>
        <w:jc w:val="both"/>
        <w:rPr>
          <w:rFonts w:ascii="Arial" w:hAnsi="Arial" w:cs="Arial"/>
          <w:sz w:val="12"/>
          <w:szCs w:val="12"/>
          <w:lang w:val="en-US"/>
        </w:rPr>
      </w:pPr>
    </w:p>
    <w:sectPr w:rsidR="00F330B2" w:rsidRPr="00F330B2" w:rsidSect="00F330B2">
      <w:pgSz w:w="16820" w:h="11900" w:orient="landscape"/>
      <w:pgMar w:top="1417" w:right="113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1"/>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0793"/>
    <w:multiLevelType w:val="hybridMultilevel"/>
    <w:tmpl w:val="BD10A89C"/>
    <w:lvl w:ilvl="0" w:tplc="A25E8A78">
      <w:numFmt w:val="bullet"/>
      <w:lvlText w:val=""/>
      <w:lvlJc w:val="left"/>
      <w:pPr>
        <w:ind w:left="720" w:hanging="360"/>
      </w:pPr>
      <w:rPr>
        <w:rFonts w:ascii="Symbol" w:eastAsia="Times New Roman" w:hAnsi="Symbol" w:cstheme="minorHAnsi"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3E24DA"/>
    <w:multiLevelType w:val="hybridMultilevel"/>
    <w:tmpl w:val="36A8423E"/>
    <w:lvl w:ilvl="0" w:tplc="30405D64">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EF2C66"/>
    <w:multiLevelType w:val="hybridMultilevel"/>
    <w:tmpl w:val="2A7056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7D970B6"/>
    <w:multiLevelType w:val="hybridMultilevel"/>
    <w:tmpl w:val="EAC07F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5105732"/>
    <w:multiLevelType w:val="hybridMultilevel"/>
    <w:tmpl w:val="C5306D3C"/>
    <w:lvl w:ilvl="0" w:tplc="C622A336">
      <w:start w:val="1"/>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60723370">
    <w:abstractNumId w:val="3"/>
  </w:num>
  <w:num w:numId="2" w16cid:durableId="268050240">
    <w:abstractNumId w:val="1"/>
  </w:num>
  <w:num w:numId="3" w16cid:durableId="1777170903">
    <w:abstractNumId w:val="0"/>
  </w:num>
  <w:num w:numId="4" w16cid:durableId="895628611">
    <w:abstractNumId w:val="4"/>
  </w:num>
  <w:num w:numId="5" w16cid:durableId="6623903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181"/>
    <w:rsid w:val="00003809"/>
    <w:rsid w:val="00004069"/>
    <w:rsid w:val="0000562E"/>
    <w:rsid w:val="00006CF6"/>
    <w:rsid w:val="00006D21"/>
    <w:rsid w:val="00014289"/>
    <w:rsid w:val="000149A2"/>
    <w:rsid w:val="0001536C"/>
    <w:rsid w:val="000169BF"/>
    <w:rsid w:val="00017C6C"/>
    <w:rsid w:val="00022781"/>
    <w:rsid w:val="00022F56"/>
    <w:rsid w:val="000242F0"/>
    <w:rsid w:val="00026241"/>
    <w:rsid w:val="0002699B"/>
    <w:rsid w:val="00026B4F"/>
    <w:rsid w:val="000312B5"/>
    <w:rsid w:val="000316E1"/>
    <w:rsid w:val="00031FF2"/>
    <w:rsid w:val="00034EC2"/>
    <w:rsid w:val="0004121B"/>
    <w:rsid w:val="00041AA5"/>
    <w:rsid w:val="00042CF1"/>
    <w:rsid w:val="000478C5"/>
    <w:rsid w:val="00047B48"/>
    <w:rsid w:val="00051A09"/>
    <w:rsid w:val="00054ACA"/>
    <w:rsid w:val="00055B84"/>
    <w:rsid w:val="000568D8"/>
    <w:rsid w:val="00060C88"/>
    <w:rsid w:val="00063FDA"/>
    <w:rsid w:val="00064A85"/>
    <w:rsid w:val="000664BA"/>
    <w:rsid w:val="00066D6F"/>
    <w:rsid w:val="00067280"/>
    <w:rsid w:val="00070C89"/>
    <w:rsid w:val="00072463"/>
    <w:rsid w:val="000727BA"/>
    <w:rsid w:val="00083EB9"/>
    <w:rsid w:val="0008477F"/>
    <w:rsid w:val="0008509E"/>
    <w:rsid w:val="00086089"/>
    <w:rsid w:val="0008635A"/>
    <w:rsid w:val="000910BD"/>
    <w:rsid w:val="00092994"/>
    <w:rsid w:val="00093B0F"/>
    <w:rsid w:val="00094D0F"/>
    <w:rsid w:val="00096BD3"/>
    <w:rsid w:val="00097454"/>
    <w:rsid w:val="00097545"/>
    <w:rsid w:val="000A03F9"/>
    <w:rsid w:val="000A17A2"/>
    <w:rsid w:val="000A265C"/>
    <w:rsid w:val="000B0C1C"/>
    <w:rsid w:val="000B5564"/>
    <w:rsid w:val="000B562D"/>
    <w:rsid w:val="000B5A7A"/>
    <w:rsid w:val="000C135E"/>
    <w:rsid w:val="000C3ED4"/>
    <w:rsid w:val="000C5680"/>
    <w:rsid w:val="000C5AFD"/>
    <w:rsid w:val="000C6399"/>
    <w:rsid w:val="000C68EC"/>
    <w:rsid w:val="000D1C08"/>
    <w:rsid w:val="000D2B38"/>
    <w:rsid w:val="000D37D9"/>
    <w:rsid w:val="000D4EB8"/>
    <w:rsid w:val="000D54CC"/>
    <w:rsid w:val="000D65A9"/>
    <w:rsid w:val="000E1730"/>
    <w:rsid w:val="000E2314"/>
    <w:rsid w:val="000E2F5C"/>
    <w:rsid w:val="000F3D57"/>
    <w:rsid w:val="000F40D4"/>
    <w:rsid w:val="0010344E"/>
    <w:rsid w:val="00104407"/>
    <w:rsid w:val="00104B0D"/>
    <w:rsid w:val="00120BE7"/>
    <w:rsid w:val="00126CCC"/>
    <w:rsid w:val="0012719D"/>
    <w:rsid w:val="00142A1A"/>
    <w:rsid w:val="0014525F"/>
    <w:rsid w:val="00146A9A"/>
    <w:rsid w:val="00147E12"/>
    <w:rsid w:val="00147F1B"/>
    <w:rsid w:val="00153F3F"/>
    <w:rsid w:val="00155FA9"/>
    <w:rsid w:val="00160241"/>
    <w:rsid w:val="00164EF0"/>
    <w:rsid w:val="00167341"/>
    <w:rsid w:val="00170C48"/>
    <w:rsid w:val="00171CB0"/>
    <w:rsid w:val="00174FF4"/>
    <w:rsid w:val="001768A0"/>
    <w:rsid w:val="00177B79"/>
    <w:rsid w:val="00184D59"/>
    <w:rsid w:val="00185323"/>
    <w:rsid w:val="00186B80"/>
    <w:rsid w:val="00190852"/>
    <w:rsid w:val="00193AA3"/>
    <w:rsid w:val="001A0D11"/>
    <w:rsid w:val="001A21EF"/>
    <w:rsid w:val="001A71DC"/>
    <w:rsid w:val="001B1B95"/>
    <w:rsid w:val="001B2F7C"/>
    <w:rsid w:val="001C0346"/>
    <w:rsid w:val="001C1C2E"/>
    <w:rsid w:val="001C4504"/>
    <w:rsid w:val="001C59F0"/>
    <w:rsid w:val="001C61ED"/>
    <w:rsid w:val="001C7576"/>
    <w:rsid w:val="001D22A2"/>
    <w:rsid w:val="001E3ECF"/>
    <w:rsid w:val="001F01F7"/>
    <w:rsid w:val="001F3574"/>
    <w:rsid w:val="001F719F"/>
    <w:rsid w:val="001F7A1D"/>
    <w:rsid w:val="00204DCF"/>
    <w:rsid w:val="00210E44"/>
    <w:rsid w:val="0022299D"/>
    <w:rsid w:val="00223DA7"/>
    <w:rsid w:val="002248A3"/>
    <w:rsid w:val="00225EDF"/>
    <w:rsid w:val="002374D9"/>
    <w:rsid w:val="0024679F"/>
    <w:rsid w:val="00247061"/>
    <w:rsid w:val="00251DDC"/>
    <w:rsid w:val="00252D44"/>
    <w:rsid w:val="00260075"/>
    <w:rsid w:val="00260ABA"/>
    <w:rsid w:val="0026139A"/>
    <w:rsid w:val="00266CB0"/>
    <w:rsid w:val="00270EBD"/>
    <w:rsid w:val="00271EA1"/>
    <w:rsid w:val="00273914"/>
    <w:rsid w:val="00274DA0"/>
    <w:rsid w:val="00274DCD"/>
    <w:rsid w:val="00284686"/>
    <w:rsid w:val="002850DB"/>
    <w:rsid w:val="0029002E"/>
    <w:rsid w:val="00292141"/>
    <w:rsid w:val="00292BD1"/>
    <w:rsid w:val="00292CF1"/>
    <w:rsid w:val="00292EE9"/>
    <w:rsid w:val="002938CB"/>
    <w:rsid w:val="00295EB8"/>
    <w:rsid w:val="002A08E2"/>
    <w:rsid w:val="002A3877"/>
    <w:rsid w:val="002A6E3C"/>
    <w:rsid w:val="002B0A38"/>
    <w:rsid w:val="002B0BC1"/>
    <w:rsid w:val="002C51E4"/>
    <w:rsid w:val="002C5DF9"/>
    <w:rsid w:val="002D4F22"/>
    <w:rsid w:val="002E1E37"/>
    <w:rsid w:val="002E21E6"/>
    <w:rsid w:val="002E2238"/>
    <w:rsid w:val="002E279B"/>
    <w:rsid w:val="002E5B3A"/>
    <w:rsid w:val="002F1807"/>
    <w:rsid w:val="002F42DA"/>
    <w:rsid w:val="003000ED"/>
    <w:rsid w:val="00302782"/>
    <w:rsid w:val="0030281A"/>
    <w:rsid w:val="00304DD9"/>
    <w:rsid w:val="00305B9E"/>
    <w:rsid w:val="00317A45"/>
    <w:rsid w:val="003218FB"/>
    <w:rsid w:val="003245B7"/>
    <w:rsid w:val="003310CC"/>
    <w:rsid w:val="00332259"/>
    <w:rsid w:val="00332507"/>
    <w:rsid w:val="003325BF"/>
    <w:rsid w:val="00332948"/>
    <w:rsid w:val="003411D8"/>
    <w:rsid w:val="0034199E"/>
    <w:rsid w:val="00343AAA"/>
    <w:rsid w:val="00347D1A"/>
    <w:rsid w:val="003511C4"/>
    <w:rsid w:val="00351BF3"/>
    <w:rsid w:val="003527D0"/>
    <w:rsid w:val="0035397A"/>
    <w:rsid w:val="00355508"/>
    <w:rsid w:val="00356C14"/>
    <w:rsid w:val="003603CF"/>
    <w:rsid w:val="00360798"/>
    <w:rsid w:val="003715D6"/>
    <w:rsid w:val="00380F40"/>
    <w:rsid w:val="00381309"/>
    <w:rsid w:val="00383E2A"/>
    <w:rsid w:val="003934EE"/>
    <w:rsid w:val="00393EF3"/>
    <w:rsid w:val="003A0DF1"/>
    <w:rsid w:val="003A0FCA"/>
    <w:rsid w:val="003A6DB3"/>
    <w:rsid w:val="003B1D21"/>
    <w:rsid w:val="003C4179"/>
    <w:rsid w:val="003D12AF"/>
    <w:rsid w:val="003D1547"/>
    <w:rsid w:val="003D5735"/>
    <w:rsid w:val="003E6134"/>
    <w:rsid w:val="003F0BD7"/>
    <w:rsid w:val="003F30AA"/>
    <w:rsid w:val="003F7BDA"/>
    <w:rsid w:val="004032D3"/>
    <w:rsid w:val="00404B78"/>
    <w:rsid w:val="00410DB4"/>
    <w:rsid w:val="004163AC"/>
    <w:rsid w:val="00416B50"/>
    <w:rsid w:val="00416FBF"/>
    <w:rsid w:val="004227E1"/>
    <w:rsid w:val="004243FF"/>
    <w:rsid w:val="0043375C"/>
    <w:rsid w:val="00436FFF"/>
    <w:rsid w:val="00440415"/>
    <w:rsid w:val="004406E5"/>
    <w:rsid w:val="00440C39"/>
    <w:rsid w:val="00442DC3"/>
    <w:rsid w:val="004554EB"/>
    <w:rsid w:val="004563FE"/>
    <w:rsid w:val="004702CE"/>
    <w:rsid w:val="00470ADC"/>
    <w:rsid w:val="00471B98"/>
    <w:rsid w:val="00471F79"/>
    <w:rsid w:val="00475E76"/>
    <w:rsid w:val="00482AC0"/>
    <w:rsid w:val="00483C60"/>
    <w:rsid w:val="004865C0"/>
    <w:rsid w:val="004925FE"/>
    <w:rsid w:val="00495E84"/>
    <w:rsid w:val="004A3BEB"/>
    <w:rsid w:val="004B100D"/>
    <w:rsid w:val="004B5323"/>
    <w:rsid w:val="004B5F7D"/>
    <w:rsid w:val="004B61AE"/>
    <w:rsid w:val="004B6517"/>
    <w:rsid w:val="004C1333"/>
    <w:rsid w:val="004C147F"/>
    <w:rsid w:val="004C1706"/>
    <w:rsid w:val="004C6956"/>
    <w:rsid w:val="004C7477"/>
    <w:rsid w:val="004C7948"/>
    <w:rsid w:val="004C7B88"/>
    <w:rsid w:val="004D01F9"/>
    <w:rsid w:val="004D76BC"/>
    <w:rsid w:val="004E38CF"/>
    <w:rsid w:val="004E3B78"/>
    <w:rsid w:val="004E677E"/>
    <w:rsid w:val="004E7703"/>
    <w:rsid w:val="004F683E"/>
    <w:rsid w:val="00500CD3"/>
    <w:rsid w:val="00513FDB"/>
    <w:rsid w:val="00523B92"/>
    <w:rsid w:val="00524DA3"/>
    <w:rsid w:val="00527CC5"/>
    <w:rsid w:val="00530CA3"/>
    <w:rsid w:val="00531F16"/>
    <w:rsid w:val="005333A6"/>
    <w:rsid w:val="005404D8"/>
    <w:rsid w:val="00543690"/>
    <w:rsid w:val="00545179"/>
    <w:rsid w:val="00550286"/>
    <w:rsid w:val="00552D53"/>
    <w:rsid w:val="00553657"/>
    <w:rsid w:val="00557C87"/>
    <w:rsid w:val="005600B3"/>
    <w:rsid w:val="00565413"/>
    <w:rsid w:val="00566D6C"/>
    <w:rsid w:val="005675F2"/>
    <w:rsid w:val="005757D4"/>
    <w:rsid w:val="00577FD4"/>
    <w:rsid w:val="00580688"/>
    <w:rsid w:val="00584C4A"/>
    <w:rsid w:val="00585F18"/>
    <w:rsid w:val="005866B0"/>
    <w:rsid w:val="00586D2E"/>
    <w:rsid w:val="00587FBA"/>
    <w:rsid w:val="005915FB"/>
    <w:rsid w:val="00593E66"/>
    <w:rsid w:val="00595E85"/>
    <w:rsid w:val="00596105"/>
    <w:rsid w:val="005A0A5A"/>
    <w:rsid w:val="005A124E"/>
    <w:rsid w:val="005B188D"/>
    <w:rsid w:val="005B32F1"/>
    <w:rsid w:val="005B484A"/>
    <w:rsid w:val="005B5CF6"/>
    <w:rsid w:val="005B613A"/>
    <w:rsid w:val="005C5CF0"/>
    <w:rsid w:val="005C79E8"/>
    <w:rsid w:val="005D0DB8"/>
    <w:rsid w:val="005D0E9D"/>
    <w:rsid w:val="005D52EA"/>
    <w:rsid w:val="005D5481"/>
    <w:rsid w:val="005D71DC"/>
    <w:rsid w:val="005E3CF4"/>
    <w:rsid w:val="005E42B5"/>
    <w:rsid w:val="005F02CC"/>
    <w:rsid w:val="005F11C1"/>
    <w:rsid w:val="005F2764"/>
    <w:rsid w:val="005F437A"/>
    <w:rsid w:val="005F66A2"/>
    <w:rsid w:val="00603754"/>
    <w:rsid w:val="00607C3E"/>
    <w:rsid w:val="0061364A"/>
    <w:rsid w:val="00616C44"/>
    <w:rsid w:val="006173C9"/>
    <w:rsid w:val="0062328A"/>
    <w:rsid w:val="006233BD"/>
    <w:rsid w:val="006401A8"/>
    <w:rsid w:val="0064261C"/>
    <w:rsid w:val="0064624E"/>
    <w:rsid w:val="00646496"/>
    <w:rsid w:val="00652543"/>
    <w:rsid w:val="00652CE0"/>
    <w:rsid w:val="00653999"/>
    <w:rsid w:val="006541E5"/>
    <w:rsid w:val="00654BE1"/>
    <w:rsid w:val="006550BB"/>
    <w:rsid w:val="006568D1"/>
    <w:rsid w:val="006644D4"/>
    <w:rsid w:val="006645DC"/>
    <w:rsid w:val="006706AB"/>
    <w:rsid w:val="00673BC6"/>
    <w:rsid w:val="006769A3"/>
    <w:rsid w:val="006817F5"/>
    <w:rsid w:val="00694306"/>
    <w:rsid w:val="0069775D"/>
    <w:rsid w:val="006A2875"/>
    <w:rsid w:val="006A66A6"/>
    <w:rsid w:val="006A79C9"/>
    <w:rsid w:val="006B08A8"/>
    <w:rsid w:val="006B1F11"/>
    <w:rsid w:val="006B4199"/>
    <w:rsid w:val="006B5BAB"/>
    <w:rsid w:val="006B7786"/>
    <w:rsid w:val="006C176F"/>
    <w:rsid w:val="006C7624"/>
    <w:rsid w:val="006C7819"/>
    <w:rsid w:val="006D3F3E"/>
    <w:rsid w:val="006D40DD"/>
    <w:rsid w:val="006D54E5"/>
    <w:rsid w:val="006D6804"/>
    <w:rsid w:val="006D7E7C"/>
    <w:rsid w:val="006E3BF9"/>
    <w:rsid w:val="006F1159"/>
    <w:rsid w:val="006F1E45"/>
    <w:rsid w:val="006F1FD2"/>
    <w:rsid w:val="006F20F7"/>
    <w:rsid w:val="006F57FE"/>
    <w:rsid w:val="006F591D"/>
    <w:rsid w:val="006F7CD0"/>
    <w:rsid w:val="007005A7"/>
    <w:rsid w:val="00702EB3"/>
    <w:rsid w:val="00704654"/>
    <w:rsid w:val="00720F8A"/>
    <w:rsid w:val="00721BB2"/>
    <w:rsid w:val="00723B13"/>
    <w:rsid w:val="00724013"/>
    <w:rsid w:val="00724C5C"/>
    <w:rsid w:val="0072553C"/>
    <w:rsid w:val="007271D8"/>
    <w:rsid w:val="00745CA5"/>
    <w:rsid w:val="0074637B"/>
    <w:rsid w:val="007479F5"/>
    <w:rsid w:val="00752680"/>
    <w:rsid w:val="007529E2"/>
    <w:rsid w:val="0075507B"/>
    <w:rsid w:val="00760971"/>
    <w:rsid w:val="0076120C"/>
    <w:rsid w:val="0076197B"/>
    <w:rsid w:val="00761F5F"/>
    <w:rsid w:val="0076246A"/>
    <w:rsid w:val="007636B9"/>
    <w:rsid w:val="007654F6"/>
    <w:rsid w:val="00765D6E"/>
    <w:rsid w:val="0077023E"/>
    <w:rsid w:val="00771E3D"/>
    <w:rsid w:val="00774B48"/>
    <w:rsid w:val="0077677E"/>
    <w:rsid w:val="00776CC1"/>
    <w:rsid w:val="00777EDD"/>
    <w:rsid w:val="00780F1A"/>
    <w:rsid w:val="00782689"/>
    <w:rsid w:val="00792BA4"/>
    <w:rsid w:val="007952C7"/>
    <w:rsid w:val="007A29A5"/>
    <w:rsid w:val="007A2C2E"/>
    <w:rsid w:val="007A3A90"/>
    <w:rsid w:val="007A4599"/>
    <w:rsid w:val="007A46B7"/>
    <w:rsid w:val="007A7561"/>
    <w:rsid w:val="007B08C9"/>
    <w:rsid w:val="007B5329"/>
    <w:rsid w:val="007B7482"/>
    <w:rsid w:val="007C09F3"/>
    <w:rsid w:val="007C1893"/>
    <w:rsid w:val="007C1D97"/>
    <w:rsid w:val="007C2ADD"/>
    <w:rsid w:val="007D1F27"/>
    <w:rsid w:val="007D29D1"/>
    <w:rsid w:val="007D2DDB"/>
    <w:rsid w:val="007D60CA"/>
    <w:rsid w:val="007D6E75"/>
    <w:rsid w:val="007D7CF1"/>
    <w:rsid w:val="007E035B"/>
    <w:rsid w:val="007E0517"/>
    <w:rsid w:val="007E1F3C"/>
    <w:rsid w:val="007E3DC6"/>
    <w:rsid w:val="007E490E"/>
    <w:rsid w:val="007E4AD9"/>
    <w:rsid w:val="007E4B0F"/>
    <w:rsid w:val="007E529C"/>
    <w:rsid w:val="007E7CD6"/>
    <w:rsid w:val="007F0E53"/>
    <w:rsid w:val="007F3660"/>
    <w:rsid w:val="007F36A8"/>
    <w:rsid w:val="007F625A"/>
    <w:rsid w:val="007F7126"/>
    <w:rsid w:val="007F797E"/>
    <w:rsid w:val="0080244E"/>
    <w:rsid w:val="00804853"/>
    <w:rsid w:val="00805971"/>
    <w:rsid w:val="00812F2B"/>
    <w:rsid w:val="0081581D"/>
    <w:rsid w:val="00825E9A"/>
    <w:rsid w:val="00833D3D"/>
    <w:rsid w:val="008340C4"/>
    <w:rsid w:val="008354C7"/>
    <w:rsid w:val="008423C9"/>
    <w:rsid w:val="008439C9"/>
    <w:rsid w:val="00844778"/>
    <w:rsid w:val="00845932"/>
    <w:rsid w:val="008519B6"/>
    <w:rsid w:val="00860926"/>
    <w:rsid w:val="00870E08"/>
    <w:rsid w:val="008721DF"/>
    <w:rsid w:val="008742EF"/>
    <w:rsid w:val="00881122"/>
    <w:rsid w:val="008833F4"/>
    <w:rsid w:val="00883A30"/>
    <w:rsid w:val="0089409F"/>
    <w:rsid w:val="00894432"/>
    <w:rsid w:val="0089645D"/>
    <w:rsid w:val="008A0329"/>
    <w:rsid w:val="008A098B"/>
    <w:rsid w:val="008A5E33"/>
    <w:rsid w:val="008A62A1"/>
    <w:rsid w:val="008B1A07"/>
    <w:rsid w:val="008B5135"/>
    <w:rsid w:val="008B516D"/>
    <w:rsid w:val="008B67D9"/>
    <w:rsid w:val="008C2333"/>
    <w:rsid w:val="008C7B36"/>
    <w:rsid w:val="008D2D3E"/>
    <w:rsid w:val="008D4756"/>
    <w:rsid w:val="008D6E12"/>
    <w:rsid w:val="008D70A0"/>
    <w:rsid w:val="008D78E7"/>
    <w:rsid w:val="008E039A"/>
    <w:rsid w:val="008F0EAE"/>
    <w:rsid w:val="008F4671"/>
    <w:rsid w:val="008F750F"/>
    <w:rsid w:val="008F7894"/>
    <w:rsid w:val="00900B9D"/>
    <w:rsid w:val="00901214"/>
    <w:rsid w:val="00901766"/>
    <w:rsid w:val="00904ED6"/>
    <w:rsid w:val="00906315"/>
    <w:rsid w:val="0091717A"/>
    <w:rsid w:val="0092254B"/>
    <w:rsid w:val="00924C1D"/>
    <w:rsid w:val="00925026"/>
    <w:rsid w:val="00931335"/>
    <w:rsid w:val="009336E9"/>
    <w:rsid w:val="009344E9"/>
    <w:rsid w:val="0093561B"/>
    <w:rsid w:val="00937081"/>
    <w:rsid w:val="00937D88"/>
    <w:rsid w:val="00940468"/>
    <w:rsid w:val="00941211"/>
    <w:rsid w:val="00942244"/>
    <w:rsid w:val="009442EB"/>
    <w:rsid w:val="009453BD"/>
    <w:rsid w:val="00945FC4"/>
    <w:rsid w:val="00947A7C"/>
    <w:rsid w:val="00947EF9"/>
    <w:rsid w:val="00950420"/>
    <w:rsid w:val="009532E6"/>
    <w:rsid w:val="0096196D"/>
    <w:rsid w:val="00963283"/>
    <w:rsid w:val="009651B2"/>
    <w:rsid w:val="0096584D"/>
    <w:rsid w:val="0096622C"/>
    <w:rsid w:val="009715B1"/>
    <w:rsid w:val="00971A76"/>
    <w:rsid w:val="0097316B"/>
    <w:rsid w:val="00973403"/>
    <w:rsid w:val="00974416"/>
    <w:rsid w:val="00976048"/>
    <w:rsid w:val="00976BA5"/>
    <w:rsid w:val="009805BD"/>
    <w:rsid w:val="00985840"/>
    <w:rsid w:val="00986636"/>
    <w:rsid w:val="009918D1"/>
    <w:rsid w:val="00996682"/>
    <w:rsid w:val="00996BC6"/>
    <w:rsid w:val="009A0B09"/>
    <w:rsid w:val="009A214A"/>
    <w:rsid w:val="009A54E9"/>
    <w:rsid w:val="009A5D44"/>
    <w:rsid w:val="009B1758"/>
    <w:rsid w:val="009B1E5B"/>
    <w:rsid w:val="009B37F0"/>
    <w:rsid w:val="009B67F9"/>
    <w:rsid w:val="009B6D49"/>
    <w:rsid w:val="009B6DEC"/>
    <w:rsid w:val="009C0B96"/>
    <w:rsid w:val="009C1405"/>
    <w:rsid w:val="009C42F6"/>
    <w:rsid w:val="009D1CB6"/>
    <w:rsid w:val="009D35E8"/>
    <w:rsid w:val="009D3657"/>
    <w:rsid w:val="009D5128"/>
    <w:rsid w:val="009D7E8D"/>
    <w:rsid w:val="009E0119"/>
    <w:rsid w:val="009E445F"/>
    <w:rsid w:val="009F04DB"/>
    <w:rsid w:val="009F0E15"/>
    <w:rsid w:val="009F0EFB"/>
    <w:rsid w:val="009F3A62"/>
    <w:rsid w:val="009F4998"/>
    <w:rsid w:val="009F6748"/>
    <w:rsid w:val="009F69D7"/>
    <w:rsid w:val="00A04504"/>
    <w:rsid w:val="00A1779C"/>
    <w:rsid w:val="00A22655"/>
    <w:rsid w:val="00A2325E"/>
    <w:rsid w:val="00A3603E"/>
    <w:rsid w:val="00A36E04"/>
    <w:rsid w:val="00A41B38"/>
    <w:rsid w:val="00A44085"/>
    <w:rsid w:val="00A47224"/>
    <w:rsid w:val="00A523F1"/>
    <w:rsid w:val="00A54788"/>
    <w:rsid w:val="00A5575B"/>
    <w:rsid w:val="00A5606C"/>
    <w:rsid w:val="00A56C78"/>
    <w:rsid w:val="00A57FAB"/>
    <w:rsid w:val="00A6168D"/>
    <w:rsid w:val="00A61A6C"/>
    <w:rsid w:val="00A63B07"/>
    <w:rsid w:val="00A64348"/>
    <w:rsid w:val="00A66849"/>
    <w:rsid w:val="00A70EFA"/>
    <w:rsid w:val="00A73137"/>
    <w:rsid w:val="00A7338C"/>
    <w:rsid w:val="00A81579"/>
    <w:rsid w:val="00A829DC"/>
    <w:rsid w:val="00A9360C"/>
    <w:rsid w:val="00AA1DB4"/>
    <w:rsid w:val="00AA38AE"/>
    <w:rsid w:val="00AA3FF5"/>
    <w:rsid w:val="00AB3149"/>
    <w:rsid w:val="00AB39F0"/>
    <w:rsid w:val="00AB77C6"/>
    <w:rsid w:val="00AC2417"/>
    <w:rsid w:val="00AC5F17"/>
    <w:rsid w:val="00AC7F53"/>
    <w:rsid w:val="00AD2B01"/>
    <w:rsid w:val="00AD2C2D"/>
    <w:rsid w:val="00AD33D1"/>
    <w:rsid w:val="00AD420D"/>
    <w:rsid w:val="00AD4F2E"/>
    <w:rsid w:val="00AD5020"/>
    <w:rsid w:val="00AD62D4"/>
    <w:rsid w:val="00AD6613"/>
    <w:rsid w:val="00AD6B00"/>
    <w:rsid w:val="00AE0E64"/>
    <w:rsid w:val="00AE1EC5"/>
    <w:rsid w:val="00AE54A3"/>
    <w:rsid w:val="00AF0154"/>
    <w:rsid w:val="00AF5E86"/>
    <w:rsid w:val="00AF6F6D"/>
    <w:rsid w:val="00AF7448"/>
    <w:rsid w:val="00B01ED2"/>
    <w:rsid w:val="00B0683A"/>
    <w:rsid w:val="00B1078D"/>
    <w:rsid w:val="00B14173"/>
    <w:rsid w:val="00B16752"/>
    <w:rsid w:val="00B17957"/>
    <w:rsid w:val="00B17F92"/>
    <w:rsid w:val="00B21304"/>
    <w:rsid w:val="00B2502D"/>
    <w:rsid w:val="00B27BF9"/>
    <w:rsid w:val="00B32D57"/>
    <w:rsid w:val="00B35AD5"/>
    <w:rsid w:val="00B36755"/>
    <w:rsid w:val="00B36AF4"/>
    <w:rsid w:val="00B50496"/>
    <w:rsid w:val="00B50C55"/>
    <w:rsid w:val="00B541A0"/>
    <w:rsid w:val="00B6035E"/>
    <w:rsid w:val="00B64DC0"/>
    <w:rsid w:val="00B65A12"/>
    <w:rsid w:val="00B70213"/>
    <w:rsid w:val="00B702C7"/>
    <w:rsid w:val="00B70A6C"/>
    <w:rsid w:val="00B76974"/>
    <w:rsid w:val="00B771F7"/>
    <w:rsid w:val="00B86CF6"/>
    <w:rsid w:val="00B973C6"/>
    <w:rsid w:val="00BA1AF2"/>
    <w:rsid w:val="00BA3669"/>
    <w:rsid w:val="00BA3781"/>
    <w:rsid w:val="00BA41E7"/>
    <w:rsid w:val="00BA6CE8"/>
    <w:rsid w:val="00BA7D36"/>
    <w:rsid w:val="00BB147F"/>
    <w:rsid w:val="00BB3FF9"/>
    <w:rsid w:val="00BB481E"/>
    <w:rsid w:val="00BB5F12"/>
    <w:rsid w:val="00BC0865"/>
    <w:rsid w:val="00BC5B8A"/>
    <w:rsid w:val="00BC6578"/>
    <w:rsid w:val="00BC691E"/>
    <w:rsid w:val="00BD187D"/>
    <w:rsid w:val="00BE0546"/>
    <w:rsid w:val="00BE4595"/>
    <w:rsid w:val="00BE5026"/>
    <w:rsid w:val="00BE649E"/>
    <w:rsid w:val="00BF7C0D"/>
    <w:rsid w:val="00C011D9"/>
    <w:rsid w:val="00C05F79"/>
    <w:rsid w:val="00C061CD"/>
    <w:rsid w:val="00C072AC"/>
    <w:rsid w:val="00C113BC"/>
    <w:rsid w:val="00C13E1C"/>
    <w:rsid w:val="00C14395"/>
    <w:rsid w:val="00C1722B"/>
    <w:rsid w:val="00C204EA"/>
    <w:rsid w:val="00C226CE"/>
    <w:rsid w:val="00C23454"/>
    <w:rsid w:val="00C2502F"/>
    <w:rsid w:val="00C25F57"/>
    <w:rsid w:val="00C30D68"/>
    <w:rsid w:val="00C326F3"/>
    <w:rsid w:val="00C370BB"/>
    <w:rsid w:val="00C37FD4"/>
    <w:rsid w:val="00C40BB4"/>
    <w:rsid w:val="00C42E91"/>
    <w:rsid w:val="00C44471"/>
    <w:rsid w:val="00C44829"/>
    <w:rsid w:val="00C4507B"/>
    <w:rsid w:val="00C4679B"/>
    <w:rsid w:val="00C50C34"/>
    <w:rsid w:val="00C6092D"/>
    <w:rsid w:val="00C62D86"/>
    <w:rsid w:val="00C67C52"/>
    <w:rsid w:val="00C70A7A"/>
    <w:rsid w:val="00C752C8"/>
    <w:rsid w:val="00C814BC"/>
    <w:rsid w:val="00C82AED"/>
    <w:rsid w:val="00C85E8D"/>
    <w:rsid w:val="00C869E2"/>
    <w:rsid w:val="00C87741"/>
    <w:rsid w:val="00C92F99"/>
    <w:rsid w:val="00C97276"/>
    <w:rsid w:val="00CA00CE"/>
    <w:rsid w:val="00CA4515"/>
    <w:rsid w:val="00CB620B"/>
    <w:rsid w:val="00CC55FA"/>
    <w:rsid w:val="00CC616F"/>
    <w:rsid w:val="00CC61D4"/>
    <w:rsid w:val="00CC7AD0"/>
    <w:rsid w:val="00CD2CE6"/>
    <w:rsid w:val="00CD2F17"/>
    <w:rsid w:val="00CD4CBE"/>
    <w:rsid w:val="00CD7AD7"/>
    <w:rsid w:val="00CE197A"/>
    <w:rsid w:val="00CE38BE"/>
    <w:rsid w:val="00CE49D2"/>
    <w:rsid w:val="00CE5901"/>
    <w:rsid w:val="00CE5FE2"/>
    <w:rsid w:val="00CE7130"/>
    <w:rsid w:val="00CF0A67"/>
    <w:rsid w:val="00CF1B29"/>
    <w:rsid w:val="00CF4A05"/>
    <w:rsid w:val="00D01CCC"/>
    <w:rsid w:val="00D02070"/>
    <w:rsid w:val="00D058B4"/>
    <w:rsid w:val="00D1208A"/>
    <w:rsid w:val="00D12606"/>
    <w:rsid w:val="00D130D9"/>
    <w:rsid w:val="00D13320"/>
    <w:rsid w:val="00D13483"/>
    <w:rsid w:val="00D16E86"/>
    <w:rsid w:val="00D26BAB"/>
    <w:rsid w:val="00D367CA"/>
    <w:rsid w:val="00D4109F"/>
    <w:rsid w:val="00D41FB3"/>
    <w:rsid w:val="00D43C99"/>
    <w:rsid w:val="00D4435D"/>
    <w:rsid w:val="00D44B7B"/>
    <w:rsid w:val="00D44EA0"/>
    <w:rsid w:val="00D45B64"/>
    <w:rsid w:val="00D45D4A"/>
    <w:rsid w:val="00D47171"/>
    <w:rsid w:val="00D4719E"/>
    <w:rsid w:val="00D50DA1"/>
    <w:rsid w:val="00D516FC"/>
    <w:rsid w:val="00D64285"/>
    <w:rsid w:val="00D71173"/>
    <w:rsid w:val="00D75225"/>
    <w:rsid w:val="00D77E80"/>
    <w:rsid w:val="00D828EE"/>
    <w:rsid w:val="00D83675"/>
    <w:rsid w:val="00D916CE"/>
    <w:rsid w:val="00D939DD"/>
    <w:rsid w:val="00D950C3"/>
    <w:rsid w:val="00D9674E"/>
    <w:rsid w:val="00DA3D37"/>
    <w:rsid w:val="00DA56A8"/>
    <w:rsid w:val="00DB04A3"/>
    <w:rsid w:val="00DB7C6C"/>
    <w:rsid w:val="00DC0530"/>
    <w:rsid w:val="00DC07D3"/>
    <w:rsid w:val="00DC72BA"/>
    <w:rsid w:val="00DD19E9"/>
    <w:rsid w:val="00DD2687"/>
    <w:rsid w:val="00DE1D4B"/>
    <w:rsid w:val="00DF06C5"/>
    <w:rsid w:val="00DF16D9"/>
    <w:rsid w:val="00DF183C"/>
    <w:rsid w:val="00DF3047"/>
    <w:rsid w:val="00DF339B"/>
    <w:rsid w:val="00DF77FA"/>
    <w:rsid w:val="00DF7FE5"/>
    <w:rsid w:val="00E0721C"/>
    <w:rsid w:val="00E07332"/>
    <w:rsid w:val="00E07F3E"/>
    <w:rsid w:val="00E10A43"/>
    <w:rsid w:val="00E10C47"/>
    <w:rsid w:val="00E11F23"/>
    <w:rsid w:val="00E12BFB"/>
    <w:rsid w:val="00E144E9"/>
    <w:rsid w:val="00E14BDA"/>
    <w:rsid w:val="00E164C9"/>
    <w:rsid w:val="00E16FDD"/>
    <w:rsid w:val="00E20D25"/>
    <w:rsid w:val="00E23AC5"/>
    <w:rsid w:val="00E27CFA"/>
    <w:rsid w:val="00E3105B"/>
    <w:rsid w:val="00E36FFC"/>
    <w:rsid w:val="00E404BE"/>
    <w:rsid w:val="00E40E75"/>
    <w:rsid w:val="00E4267F"/>
    <w:rsid w:val="00E44121"/>
    <w:rsid w:val="00E47459"/>
    <w:rsid w:val="00E50A03"/>
    <w:rsid w:val="00E518E0"/>
    <w:rsid w:val="00E54C5A"/>
    <w:rsid w:val="00E556B9"/>
    <w:rsid w:val="00E55B14"/>
    <w:rsid w:val="00E63587"/>
    <w:rsid w:val="00E77B05"/>
    <w:rsid w:val="00E82FEC"/>
    <w:rsid w:val="00E84925"/>
    <w:rsid w:val="00E85E04"/>
    <w:rsid w:val="00E90B0C"/>
    <w:rsid w:val="00E9100D"/>
    <w:rsid w:val="00E91227"/>
    <w:rsid w:val="00E92A18"/>
    <w:rsid w:val="00E93E53"/>
    <w:rsid w:val="00E9438A"/>
    <w:rsid w:val="00EA04C5"/>
    <w:rsid w:val="00EA46D3"/>
    <w:rsid w:val="00EB0B05"/>
    <w:rsid w:val="00EB1FEE"/>
    <w:rsid w:val="00EB4798"/>
    <w:rsid w:val="00EC0D97"/>
    <w:rsid w:val="00EC1B37"/>
    <w:rsid w:val="00EC3CF0"/>
    <w:rsid w:val="00EC41A7"/>
    <w:rsid w:val="00EC4D43"/>
    <w:rsid w:val="00ED0947"/>
    <w:rsid w:val="00EE1C6C"/>
    <w:rsid w:val="00EE43A4"/>
    <w:rsid w:val="00EE5EF1"/>
    <w:rsid w:val="00EE619C"/>
    <w:rsid w:val="00EE657E"/>
    <w:rsid w:val="00EF5820"/>
    <w:rsid w:val="00F03CED"/>
    <w:rsid w:val="00F07283"/>
    <w:rsid w:val="00F14268"/>
    <w:rsid w:val="00F16882"/>
    <w:rsid w:val="00F17DA4"/>
    <w:rsid w:val="00F21A8A"/>
    <w:rsid w:val="00F255DC"/>
    <w:rsid w:val="00F330B2"/>
    <w:rsid w:val="00F34C7E"/>
    <w:rsid w:val="00F37E8B"/>
    <w:rsid w:val="00F4005D"/>
    <w:rsid w:val="00F45578"/>
    <w:rsid w:val="00F52306"/>
    <w:rsid w:val="00F55FE7"/>
    <w:rsid w:val="00F56E73"/>
    <w:rsid w:val="00F72D7F"/>
    <w:rsid w:val="00F734BE"/>
    <w:rsid w:val="00F7456D"/>
    <w:rsid w:val="00F746AE"/>
    <w:rsid w:val="00F74CB1"/>
    <w:rsid w:val="00F77513"/>
    <w:rsid w:val="00F77D19"/>
    <w:rsid w:val="00F81822"/>
    <w:rsid w:val="00F8200D"/>
    <w:rsid w:val="00F842AE"/>
    <w:rsid w:val="00F86051"/>
    <w:rsid w:val="00F914FA"/>
    <w:rsid w:val="00F94C7F"/>
    <w:rsid w:val="00F95A39"/>
    <w:rsid w:val="00F96C46"/>
    <w:rsid w:val="00FA04E4"/>
    <w:rsid w:val="00FA20FF"/>
    <w:rsid w:val="00FA272C"/>
    <w:rsid w:val="00FB0224"/>
    <w:rsid w:val="00FB08E5"/>
    <w:rsid w:val="00FB1CA8"/>
    <w:rsid w:val="00FB2DF8"/>
    <w:rsid w:val="00FB4181"/>
    <w:rsid w:val="00FB4BB4"/>
    <w:rsid w:val="00FC5634"/>
    <w:rsid w:val="00FC5A6D"/>
    <w:rsid w:val="00FC725C"/>
    <w:rsid w:val="00FD35C5"/>
    <w:rsid w:val="00FD55A8"/>
    <w:rsid w:val="00FE0100"/>
    <w:rsid w:val="00FE292A"/>
    <w:rsid w:val="00FF4C80"/>
    <w:rsid w:val="00FF4FCF"/>
    <w:rsid w:val="00FF6A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58D56"/>
  <w14:defaultImageDpi w14:val="32767"/>
  <w15:chartTrackingRefBased/>
  <w15:docId w15:val="{588DC5C2-A3D6-664A-ADC1-F75ADF303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6F20F7"/>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F21A8A"/>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B4181"/>
    <w:rPr>
      <w:rFonts w:eastAsiaTheme="minorHAnsi"/>
      <w:sz w:val="18"/>
      <w:szCs w:val="18"/>
      <w:lang w:eastAsia="en-US"/>
    </w:rPr>
  </w:style>
  <w:style w:type="character" w:customStyle="1" w:styleId="SprechblasentextZchn">
    <w:name w:val="Sprechblasentext Zchn"/>
    <w:basedOn w:val="Absatz-Standardschriftart"/>
    <w:link w:val="Sprechblasentext"/>
    <w:uiPriority w:val="99"/>
    <w:semiHidden/>
    <w:rsid w:val="00FB4181"/>
    <w:rPr>
      <w:rFonts w:ascii="Times New Roman" w:hAnsi="Times New Roman" w:cs="Times New Roman"/>
      <w:sz w:val="18"/>
      <w:szCs w:val="18"/>
    </w:rPr>
  </w:style>
  <w:style w:type="character" w:customStyle="1" w:styleId="apple-converted-space">
    <w:name w:val="apple-converted-space"/>
    <w:basedOn w:val="Absatz-Standardschriftart"/>
    <w:rsid w:val="00543690"/>
  </w:style>
  <w:style w:type="character" w:styleId="Hyperlink">
    <w:name w:val="Hyperlink"/>
    <w:basedOn w:val="Absatz-Standardschriftart"/>
    <w:uiPriority w:val="99"/>
    <w:semiHidden/>
    <w:unhideWhenUsed/>
    <w:rsid w:val="00543690"/>
    <w:rPr>
      <w:color w:val="0000FF"/>
      <w:u w:val="single"/>
    </w:rPr>
  </w:style>
  <w:style w:type="table" w:styleId="Tabellenraster">
    <w:name w:val="Table Grid"/>
    <w:basedOn w:val="NormaleTabelle"/>
    <w:uiPriority w:val="39"/>
    <w:rsid w:val="00FB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18FB"/>
    <w:pPr>
      <w:autoSpaceDE w:val="0"/>
      <w:autoSpaceDN w:val="0"/>
      <w:adjustRightInd w:val="0"/>
    </w:pPr>
    <w:rPr>
      <w:rFonts w:ascii="Arial" w:hAnsi="Arial" w:cs="Arial"/>
      <w:color w:val="000000"/>
    </w:rPr>
  </w:style>
  <w:style w:type="character" w:styleId="Platzhaltertext">
    <w:name w:val="Placeholder Text"/>
    <w:basedOn w:val="Absatz-Standardschriftart"/>
    <w:uiPriority w:val="99"/>
    <w:semiHidden/>
    <w:rsid w:val="009532E6"/>
    <w:rPr>
      <w:color w:val="808080"/>
    </w:rPr>
  </w:style>
  <w:style w:type="character" w:styleId="Kommentarzeichen">
    <w:name w:val="annotation reference"/>
    <w:basedOn w:val="Absatz-Standardschriftart"/>
    <w:uiPriority w:val="99"/>
    <w:semiHidden/>
    <w:unhideWhenUsed/>
    <w:rsid w:val="00AD2C2D"/>
    <w:rPr>
      <w:sz w:val="16"/>
      <w:szCs w:val="16"/>
    </w:rPr>
  </w:style>
  <w:style w:type="paragraph" w:styleId="Kommentartext">
    <w:name w:val="annotation text"/>
    <w:basedOn w:val="Standard"/>
    <w:link w:val="KommentartextZchn"/>
    <w:uiPriority w:val="99"/>
    <w:semiHidden/>
    <w:unhideWhenUsed/>
    <w:rsid w:val="00AD2C2D"/>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AD2C2D"/>
    <w:rPr>
      <w:sz w:val="20"/>
      <w:szCs w:val="20"/>
    </w:rPr>
  </w:style>
  <w:style w:type="paragraph" w:styleId="Kommentarthema">
    <w:name w:val="annotation subject"/>
    <w:basedOn w:val="Kommentartext"/>
    <w:next w:val="Kommentartext"/>
    <w:link w:val="KommentarthemaZchn"/>
    <w:uiPriority w:val="99"/>
    <w:semiHidden/>
    <w:unhideWhenUsed/>
    <w:rsid w:val="00AD2C2D"/>
    <w:rPr>
      <w:b/>
      <w:bCs/>
    </w:rPr>
  </w:style>
  <w:style w:type="character" w:customStyle="1" w:styleId="KommentarthemaZchn">
    <w:name w:val="Kommentarthema Zchn"/>
    <w:basedOn w:val="KommentartextZchn"/>
    <w:link w:val="Kommentarthema"/>
    <w:uiPriority w:val="99"/>
    <w:semiHidden/>
    <w:rsid w:val="00AD2C2D"/>
    <w:rPr>
      <w:b/>
      <w:bCs/>
      <w:sz w:val="20"/>
      <w:szCs w:val="20"/>
    </w:rPr>
  </w:style>
  <w:style w:type="paragraph" w:styleId="Listenabsatz">
    <w:name w:val="List Paragraph"/>
    <w:basedOn w:val="Standard"/>
    <w:uiPriority w:val="34"/>
    <w:qFormat/>
    <w:rsid w:val="008F4671"/>
    <w:pPr>
      <w:ind w:left="720"/>
      <w:contextualSpacing/>
    </w:pPr>
    <w:rPr>
      <w:rFonts w:asciiTheme="minorHAnsi" w:eastAsiaTheme="minorHAnsi" w:hAnsiTheme="minorHAnsi" w:cstheme="minorBidi"/>
      <w:lang w:eastAsia="en-US"/>
    </w:rPr>
  </w:style>
  <w:style w:type="paragraph" w:styleId="StandardWeb">
    <w:name w:val="Normal (Web)"/>
    <w:basedOn w:val="Standard"/>
    <w:uiPriority w:val="99"/>
    <w:unhideWhenUsed/>
    <w:rsid w:val="007E529C"/>
    <w:pPr>
      <w:spacing w:before="100" w:beforeAutospacing="1" w:after="100" w:afterAutospacing="1"/>
    </w:pPr>
  </w:style>
  <w:style w:type="character" w:styleId="Hervorhebung">
    <w:name w:val="Emphasis"/>
    <w:basedOn w:val="Absatz-Standardschriftart"/>
    <w:uiPriority w:val="20"/>
    <w:qFormat/>
    <w:rsid w:val="00585F18"/>
    <w:rPr>
      <w:i/>
      <w:iCs/>
    </w:rPr>
  </w:style>
  <w:style w:type="paragraph" w:styleId="berarbeitung">
    <w:name w:val="Revision"/>
    <w:hidden/>
    <w:uiPriority w:val="99"/>
    <w:semiHidden/>
    <w:rsid w:val="008D2D3E"/>
  </w:style>
  <w:style w:type="character" w:customStyle="1" w:styleId="HTMLVorformatiertZchn">
    <w:name w:val="HTML Vorformatiert Zchn"/>
    <w:basedOn w:val="Absatz-Standardschriftart"/>
    <w:link w:val="HTMLVorformatiert"/>
    <w:uiPriority w:val="99"/>
    <w:rsid w:val="003A6DB3"/>
    <w:rPr>
      <w:rFonts w:ascii="Courier New" w:eastAsia="Times New Roman" w:hAnsi="Courier New" w:cs="Courier New"/>
      <w:sz w:val="20"/>
      <w:szCs w:val="20"/>
      <w:lang w:eastAsia="de-DE"/>
    </w:rPr>
  </w:style>
  <w:style w:type="paragraph" w:styleId="HTMLVorformatiert">
    <w:name w:val="HTML Preformatted"/>
    <w:basedOn w:val="Standard"/>
    <w:link w:val="HTMLVorformatiertZchn"/>
    <w:uiPriority w:val="99"/>
    <w:unhideWhenUsed/>
    <w:rsid w:val="003A6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uzeileZchn">
    <w:name w:val="Fußzeile Zchn"/>
    <w:basedOn w:val="Absatz-Standardschriftart"/>
    <w:link w:val="Fuzeile"/>
    <w:uiPriority w:val="99"/>
    <w:rsid w:val="003A6DB3"/>
    <w:rPr>
      <w:sz w:val="22"/>
      <w:szCs w:val="22"/>
    </w:rPr>
  </w:style>
  <w:style w:type="paragraph" w:styleId="Fuzeile">
    <w:name w:val="footer"/>
    <w:basedOn w:val="Standard"/>
    <w:link w:val="FuzeileZchn"/>
    <w:uiPriority w:val="99"/>
    <w:unhideWhenUsed/>
    <w:rsid w:val="003A6DB3"/>
    <w:pPr>
      <w:tabs>
        <w:tab w:val="center" w:pos="4536"/>
        <w:tab w:val="right" w:pos="9072"/>
      </w:tabs>
    </w:pPr>
    <w:rPr>
      <w:rFonts w:asciiTheme="minorHAnsi" w:eastAsiaTheme="minorHAnsi" w:hAnsiTheme="minorHAnsi" w:cstheme="minorBidi"/>
      <w:sz w:val="22"/>
      <w:szCs w:val="22"/>
      <w:lang w:eastAsia="en-US"/>
    </w:rPr>
  </w:style>
  <w:style w:type="character" w:customStyle="1" w:styleId="berschrift1Zchn">
    <w:name w:val="Überschrift 1 Zchn"/>
    <w:basedOn w:val="Absatz-Standardschriftart"/>
    <w:link w:val="berschrift1"/>
    <w:uiPriority w:val="9"/>
    <w:rsid w:val="00F21A8A"/>
    <w:rPr>
      <w:rFonts w:ascii="Times New Roman" w:eastAsia="Times New Roman" w:hAnsi="Times New Roman" w:cs="Times New Roman"/>
      <w:b/>
      <w:bCs/>
      <w:kern w:val="36"/>
      <w:sz w:val="48"/>
      <w:szCs w:val="48"/>
      <w:lang w:eastAsia="de-DE"/>
    </w:rPr>
  </w:style>
  <w:style w:type="paragraph" w:styleId="Kopfzeile">
    <w:name w:val="header"/>
    <w:basedOn w:val="Standard"/>
    <w:link w:val="KopfzeileZchn"/>
    <w:uiPriority w:val="99"/>
    <w:unhideWhenUsed/>
    <w:rsid w:val="00F21A8A"/>
    <w:pPr>
      <w:tabs>
        <w:tab w:val="center" w:pos="4536"/>
        <w:tab w:val="right" w:pos="9072"/>
      </w:tabs>
    </w:pPr>
    <w:rPr>
      <w:rFonts w:asciiTheme="minorHAnsi" w:eastAsiaTheme="minorEastAsia" w:hAnsiTheme="minorHAnsi" w:cstheme="minorBidi"/>
      <w:lang w:eastAsia="en-US"/>
    </w:rPr>
  </w:style>
  <w:style w:type="character" w:customStyle="1" w:styleId="KopfzeileZchn">
    <w:name w:val="Kopfzeile Zchn"/>
    <w:basedOn w:val="Absatz-Standardschriftart"/>
    <w:link w:val="Kopfzeile"/>
    <w:uiPriority w:val="99"/>
    <w:rsid w:val="00F21A8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058696">
      <w:bodyDiv w:val="1"/>
      <w:marLeft w:val="0"/>
      <w:marRight w:val="0"/>
      <w:marTop w:val="0"/>
      <w:marBottom w:val="0"/>
      <w:divBdr>
        <w:top w:val="none" w:sz="0" w:space="0" w:color="auto"/>
        <w:left w:val="none" w:sz="0" w:space="0" w:color="auto"/>
        <w:bottom w:val="none" w:sz="0" w:space="0" w:color="auto"/>
        <w:right w:val="none" w:sz="0" w:space="0" w:color="auto"/>
      </w:divBdr>
    </w:div>
    <w:div w:id="267661890">
      <w:bodyDiv w:val="1"/>
      <w:marLeft w:val="0"/>
      <w:marRight w:val="0"/>
      <w:marTop w:val="0"/>
      <w:marBottom w:val="0"/>
      <w:divBdr>
        <w:top w:val="none" w:sz="0" w:space="0" w:color="auto"/>
        <w:left w:val="none" w:sz="0" w:space="0" w:color="auto"/>
        <w:bottom w:val="none" w:sz="0" w:space="0" w:color="auto"/>
        <w:right w:val="none" w:sz="0" w:space="0" w:color="auto"/>
      </w:divBdr>
    </w:div>
    <w:div w:id="279647106">
      <w:bodyDiv w:val="1"/>
      <w:marLeft w:val="0"/>
      <w:marRight w:val="0"/>
      <w:marTop w:val="0"/>
      <w:marBottom w:val="0"/>
      <w:divBdr>
        <w:top w:val="none" w:sz="0" w:space="0" w:color="auto"/>
        <w:left w:val="none" w:sz="0" w:space="0" w:color="auto"/>
        <w:bottom w:val="none" w:sz="0" w:space="0" w:color="auto"/>
        <w:right w:val="none" w:sz="0" w:space="0" w:color="auto"/>
      </w:divBdr>
    </w:div>
    <w:div w:id="365953985">
      <w:bodyDiv w:val="1"/>
      <w:marLeft w:val="0"/>
      <w:marRight w:val="0"/>
      <w:marTop w:val="0"/>
      <w:marBottom w:val="0"/>
      <w:divBdr>
        <w:top w:val="none" w:sz="0" w:space="0" w:color="auto"/>
        <w:left w:val="none" w:sz="0" w:space="0" w:color="auto"/>
        <w:bottom w:val="none" w:sz="0" w:space="0" w:color="auto"/>
        <w:right w:val="none" w:sz="0" w:space="0" w:color="auto"/>
      </w:divBdr>
    </w:div>
    <w:div w:id="417751648">
      <w:bodyDiv w:val="1"/>
      <w:marLeft w:val="0"/>
      <w:marRight w:val="0"/>
      <w:marTop w:val="0"/>
      <w:marBottom w:val="0"/>
      <w:divBdr>
        <w:top w:val="none" w:sz="0" w:space="0" w:color="auto"/>
        <w:left w:val="none" w:sz="0" w:space="0" w:color="auto"/>
        <w:bottom w:val="none" w:sz="0" w:space="0" w:color="auto"/>
        <w:right w:val="none" w:sz="0" w:space="0" w:color="auto"/>
      </w:divBdr>
    </w:div>
    <w:div w:id="467741877">
      <w:bodyDiv w:val="1"/>
      <w:marLeft w:val="0"/>
      <w:marRight w:val="0"/>
      <w:marTop w:val="0"/>
      <w:marBottom w:val="0"/>
      <w:divBdr>
        <w:top w:val="none" w:sz="0" w:space="0" w:color="auto"/>
        <w:left w:val="none" w:sz="0" w:space="0" w:color="auto"/>
        <w:bottom w:val="none" w:sz="0" w:space="0" w:color="auto"/>
        <w:right w:val="none" w:sz="0" w:space="0" w:color="auto"/>
      </w:divBdr>
    </w:div>
    <w:div w:id="559705327">
      <w:bodyDiv w:val="1"/>
      <w:marLeft w:val="0"/>
      <w:marRight w:val="0"/>
      <w:marTop w:val="0"/>
      <w:marBottom w:val="0"/>
      <w:divBdr>
        <w:top w:val="none" w:sz="0" w:space="0" w:color="auto"/>
        <w:left w:val="none" w:sz="0" w:space="0" w:color="auto"/>
        <w:bottom w:val="none" w:sz="0" w:space="0" w:color="auto"/>
        <w:right w:val="none" w:sz="0" w:space="0" w:color="auto"/>
      </w:divBdr>
      <w:divsChild>
        <w:div w:id="8609890">
          <w:marLeft w:val="0"/>
          <w:marRight w:val="0"/>
          <w:marTop w:val="0"/>
          <w:marBottom w:val="0"/>
          <w:divBdr>
            <w:top w:val="none" w:sz="0" w:space="0" w:color="auto"/>
            <w:left w:val="none" w:sz="0" w:space="0" w:color="auto"/>
            <w:bottom w:val="none" w:sz="0" w:space="0" w:color="auto"/>
            <w:right w:val="none" w:sz="0" w:space="0" w:color="auto"/>
          </w:divBdr>
          <w:divsChild>
            <w:div w:id="1888640290">
              <w:marLeft w:val="0"/>
              <w:marRight w:val="0"/>
              <w:marTop w:val="0"/>
              <w:marBottom w:val="0"/>
              <w:divBdr>
                <w:top w:val="none" w:sz="0" w:space="0" w:color="auto"/>
                <w:left w:val="none" w:sz="0" w:space="0" w:color="auto"/>
                <w:bottom w:val="none" w:sz="0" w:space="0" w:color="auto"/>
                <w:right w:val="none" w:sz="0" w:space="0" w:color="auto"/>
              </w:divBdr>
              <w:divsChild>
                <w:div w:id="1228540578">
                  <w:marLeft w:val="0"/>
                  <w:marRight w:val="0"/>
                  <w:marTop w:val="0"/>
                  <w:marBottom w:val="0"/>
                  <w:divBdr>
                    <w:top w:val="none" w:sz="0" w:space="0" w:color="auto"/>
                    <w:left w:val="none" w:sz="0" w:space="0" w:color="auto"/>
                    <w:bottom w:val="none" w:sz="0" w:space="0" w:color="auto"/>
                    <w:right w:val="none" w:sz="0" w:space="0" w:color="auto"/>
                  </w:divBdr>
                  <w:divsChild>
                    <w:div w:id="20374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465752">
      <w:bodyDiv w:val="1"/>
      <w:marLeft w:val="0"/>
      <w:marRight w:val="0"/>
      <w:marTop w:val="0"/>
      <w:marBottom w:val="0"/>
      <w:divBdr>
        <w:top w:val="none" w:sz="0" w:space="0" w:color="auto"/>
        <w:left w:val="none" w:sz="0" w:space="0" w:color="auto"/>
        <w:bottom w:val="none" w:sz="0" w:space="0" w:color="auto"/>
        <w:right w:val="none" w:sz="0" w:space="0" w:color="auto"/>
      </w:divBdr>
    </w:div>
    <w:div w:id="617950590">
      <w:bodyDiv w:val="1"/>
      <w:marLeft w:val="0"/>
      <w:marRight w:val="0"/>
      <w:marTop w:val="0"/>
      <w:marBottom w:val="0"/>
      <w:divBdr>
        <w:top w:val="none" w:sz="0" w:space="0" w:color="auto"/>
        <w:left w:val="none" w:sz="0" w:space="0" w:color="auto"/>
        <w:bottom w:val="none" w:sz="0" w:space="0" w:color="auto"/>
        <w:right w:val="none" w:sz="0" w:space="0" w:color="auto"/>
      </w:divBdr>
    </w:div>
    <w:div w:id="657804674">
      <w:bodyDiv w:val="1"/>
      <w:marLeft w:val="0"/>
      <w:marRight w:val="0"/>
      <w:marTop w:val="0"/>
      <w:marBottom w:val="0"/>
      <w:divBdr>
        <w:top w:val="none" w:sz="0" w:space="0" w:color="auto"/>
        <w:left w:val="none" w:sz="0" w:space="0" w:color="auto"/>
        <w:bottom w:val="none" w:sz="0" w:space="0" w:color="auto"/>
        <w:right w:val="none" w:sz="0" w:space="0" w:color="auto"/>
      </w:divBdr>
    </w:div>
    <w:div w:id="675226625">
      <w:bodyDiv w:val="1"/>
      <w:marLeft w:val="0"/>
      <w:marRight w:val="0"/>
      <w:marTop w:val="0"/>
      <w:marBottom w:val="0"/>
      <w:divBdr>
        <w:top w:val="none" w:sz="0" w:space="0" w:color="auto"/>
        <w:left w:val="none" w:sz="0" w:space="0" w:color="auto"/>
        <w:bottom w:val="none" w:sz="0" w:space="0" w:color="auto"/>
        <w:right w:val="none" w:sz="0" w:space="0" w:color="auto"/>
      </w:divBdr>
    </w:div>
    <w:div w:id="693112433">
      <w:bodyDiv w:val="1"/>
      <w:marLeft w:val="0"/>
      <w:marRight w:val="0"/>
      <w:marTop w:val="0"/>
      <w:marBottom w:val="0"/>
      <w:divBdr>
        <w:top w:val="none" w:sz="0" w:space="0" w:color="auto"/>
        <w:left w:val="none" w:sz="0" w:space="0" w:color="auto"/>
        <w:bottom w:val="none" w:sz="0" w:space="0" w:color="auto"/>
        <w:right w:val="none" w:sz="0" w:space="0" w:color="auto"/>
      </w:divBdr>
    </w:div>
    <w:div w:id="704525128">
      <w:bodyDiv w:val="1"/>
      <w:marLeft w:val="0"/>
      <w:marRight w:val="0"/>
      <w:marTop w:val="0"/>
      <w:marBottom w:val="0"/>
      <w:divBdr>
        <w:top w:val="none" w:sz="0" w:space="0" w:color="auto"/>
        <w:left w:val="none" w:sz="0" w:space="0" w:color="auto"/>
        <w:bottom w:val="none" w:sz="0" w:space="0" w:color="auto"/>
        <w:right w:val="none" w:sz="0" w:space="0" w:color="auto"/>
      </w:divBdr>
    </w:div>
    <w:div w:id="743185472">
      <w:bodyDiv w:val="1"/>
      <w:marLeft w:val="0"/>
      <w:marRight w:val="0"/>
      <w:marTop w:val="0"/>
      <w:marBottom w:val="0"/>
      <w:divBdr>
        <w:top w:val="none" w:sz="0" w:space="0" w:color="auto"/>
        <w:left w:val="none" w:sz="0" w:space="0" w:color="auto"/>
        <w:bottom w:val="none" w:sz="0" w:space="0" w:color="auto"/>
        <w:right w:val="none" w:sz="0" w:space="0" w:color="auto"/>
      </w:divBdr>
    </w:div>
    <w:div w:id="864517121">
      <w:bodyDiv w:val="1"/>
      <w:marLeft w:val="0"/>
      <w:marRight w:val="0"/>
      <w:marTop w:val="0"/>
      <w:marBottom w:val="0"/>
      <w:divBdr>
        <w:top w:val="none" w:sz="0" w:space="0" w:color="auto"/>
        <w:left w:val="none" w:sz="0" w:space="0" w:color="auto"/>
        <w:bottom w:val="none" w:sz="0" w:space="0" w:color="auto"/>
        <w:right w:val="none" w:sz="0" w:space="0" w:color="auto"/>
      </w:divBdr>
      <w:divsChild>
        <w:div w:id="1534461984">
          <w:marLeft w:val="0"/>
          <w:marRight w:val="0"/>
          <w:marTop w:val="0"/>
          <w:marBottom w:val="0"/>
          <w:divBdr>
            <w:top w:val="none" w:sz="0" w:space="0" w:color="auto"/>
            <w:left w:val="none" w:sz="0" w:space="0" w:color="auto"/>
            <w:bottom w:val="none" w:sz="0" w:space="0" w:color="auto"/>
            <w:right w:val="none" w:sz="0" w:space="0" w:color="auto"/>
          </w:divBdr>
          <w:divsChild>
            <w:div w:id="141580800">
              <w:marLeft w:val="0"/>
              <w:marRight w:val="0"/>
              <w:marTop w:val="0"/>
              <w:marBottom w:val="0"/>
              <w:divBdr>
                <w:top w:val="none" w:sz="0" w:space="0" w:color="auto"/>
                <w:left w:val="none" w:sz="0" w:space="0" w:color="auto"/>
                <w:bottom w:val="none" w:sz="0" w:space="0" w:color="auto"/>
                <w:right w:val="none" w:sz="0" w:space="0" w:color="auto"/>
              </w:divBdr>
              <w:divsChild>
                <w:div w:id="1254434735">
                  <w:marLeft w:val="0"/>
                  <w:marRight w:val="0"/>
                  <w:marTop w:val="0"/>
                  <w:marBottom w:val="0"/>
                  <w:divBdr>
                    <w:top w:val="none" w:sz="0" w:space="0" w:color="auto"/>
                    <w:left w:val="none" w:sz="0" w:space="0" w:color="auto"/>
                    <w:bottom w:val="none" w:sz="0" w:space="0" w:color="auto"/>
                    <w:right w:val="none" w:sz="0" w:space="0" w:color="auto"/>
                  </w:divBdr>
                  <w:divsChild>
                    <w:div w:id="199432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112730">
      <w:bodyDiv w:val="1"/>
      <w:marLeft w:val="0"/>
      <w:marRight w:val="0"/>
      <w:marTop w:val="0"/>
      <w:marBottom w:val="0"/>
      <w:divBdr>
        <w:top w:val="none" w:sz="0" w:space="0" w:color="auto"/>
        <w:left w:val="none" w:sz="0" w:space="0" w:color="auto"/>
        <w:bottom w:val="none" w:sz="0" w:space="0" w:color="auto"/>
        <w:right w:val="none" w:sz="0" w:space="0" w:color="auto"/>
      </w:divBdr>
    </w:div>
    <w:div w:id="948969235">
      <w:bodyDiv w:val="1"/>
      <w:marLeft w:val="0"/>
      <w:marRight w:val="0"/>
      <w:marTop w:val="0"/>
      <w:marBottom w:val="0"/>
      <w:divBdr>
        <w:top w:val="none" w:sz="0" w:space="0" w:color="auto"/>
        <w:left w:val="none" w:sz="0" w:space="0" w:color="auto"/>
        <w:bottom w:val="none" w:sz="0" w:space="0" w:color="auto"/>
        <w:right w:val="none" w:sz="0" w:space="0" w:color="auto"/>
      </w:divBdr>
    </w:div>
    <w:div w:id="1018852073">
      <w:bodyDiv w:val="1"/>
      <w:marLeft w:val="0"/>
      <w:marRight w:val="0"/>
      <w:marTop w:val="0"/>
      <w:marBottom w:val="0"/>
      <w:divBdr>
        <w:top w:val="none" w:sz="0" w:space="0" w:color="auto"/>
        <w:left w:val="none" w:sz="0" w:space="0" w:color="auto"/>
        <w:bottom w:val="none" w:sz="0" w:space="0" w:color="auto"/>
        <w:right w:val="none" w:sz="0" w:space="0" w:color="auto"/>
      </w:divBdr>
    </w:div>
    <w:div w:id="1139034171">
      <w:bodyDiv w:val="1"/>
      <w:marLeft w:val="0"/>
      <w:marRight w:val="0"/>
      <w:marTop w:val="0"/>
      <w:marBottom w:val="0"/>
      <w:divBdr>
        <w:top w:val="none" w:sz="0" w:space="0" w:color="auto"/>
        <w:left w:val="none" w:sz="0" w:space="0" w:color="auto"/>
        <w:bottom w:val="none" w:sz="0" w:space="0" w:color="auto"/>
        <w:right w:val="none" w:sz="0" w:space="0" w:color="auto"/>
      </w:divBdr>
    </w:div>
    <w:div w:id="1178620880">
      <w:bodyDiv w:val="1"/>
      <w:marLeft w:val="0"/>
      <w:marRight w:val="0"/>
      <w:marTop w:val="0"/>
      <w:marBottom w:val="0"/>
      <w:divBdr>
        <w:top w:val="none" w:sz="0" w:space="0" w:color="auto"/>
        <w:left w:val="none" w:sz="0" w:space="0" w:color="auto"/>
        <w:bottom w:val="none" w:sz="0" w:space="0" w:color="auto"/>
        <w:right w:val="none" w:sz="0" w:space="0" w:color="auto"/>
      </w:divBdr>
      <w:divsChild>
        <w:div w:id="1673531828">
          <w:marLeft w:val="0"/>
          <w:marRight w:val="0"/>
          <w:marTop w:val="0"/>
          <w:marBottom w:val="0"/>
          <w:divBdr>
            <w:top w:val="none" w:sz="0" w:space="0" w:color="auto"/>
            <w:left w:val="none" w:sz="0" w:space="0" w:color="auto"/>
            <w:bottom w:val="none" w:sz="0" w:space="0" w:color="auto"/>
            <w:right w:val="none" w:sz="0" w:space="0" w:color="auto"/>
          </w:divBdr>
          <w:divsChild>
            <w:div w:id="567812117">
              <w:marLeft w:val="0"/>
              <w:marRight w:val="0"/>
              <w:marTop w:val="0"/>
              <w:marBottom w:val="0"/>
              <w:divBdr>
                <w:top w:val="none" w:sz="0" w:space="0" w:color="auto"/>
                <w:left w:val="none" w:sz="0" w:space="0" w:color="auto"/>
                <w:bottom w:val="none" w:sz="0" w:space="0" w:color="auto"/>
                <w:right w:val="none" w:sz="0" w:space="0" w:color="auto"/>
              </w:divBdr>
              <w:divsChild>
                <w:div w:id="18977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69452">
      <w:bodyDiv w:val="1"/>
      <w:marLeft w:val="0"/>
      <w:marRight w:val="0"/>
      <w:marTop w:val="0"/>
      <w:marBottom w:val="0"/>
      <w:divBdr>
        <w:top w:val="none" w:sz="0" w:space="0" w:color="auto"/>
        <w:left w:val="none" w:sz="0" w:space="0" w:color="auto"/>
        <w:bottom w:val="none" w:sz="0" w:space="0" w:color="auto"/>
        <w:right w:val="none" w:sz="0" w:space="0" w:color="auto"/>
      </w:divBdr>
    </w:div>
    <w:div w:id="1199315718">
      <w:bodyDiv w:val="1"/>
      <w:marLeft w:val="0"/>
      <w:marRight w:val="0"/>
      <w:marTop w:val="0"/>
      <w:marBottom w:val="0"/>
      <w:divBdr>
        <w:top w:val="none" w:sz="0" w:space="0" w:color="auto"/>
        <w:left w:val="none" w:sz="0" w:space="0" w:color="auto"/>
        <w:bottom w:val="none" w:sz="0" w:space="0" w:color="auto"/>
        <w:right w:val="none" w:sz="0" w:space="0" w:color="auto"/>
      </w:divBdr>
    </w:div>
    <w:div w:id="1202937329">
      <w:bodyDiv w:val="1"/>
      <w:marLeft w:val="0"/>
      <w:marRight w:val="0"/>
      <w:marTop w:val="0"/>
      <w:marBottom w:val="0"/>
      <w:divBdr>
        <w:top w:val="none" w:sz="0" w:space="0" w:color="auto"/>
        <w:left w:val="none" w:sz="0" w:space="0" w:color="auto"/>
        <w:bottom w:val="none" w:sz="0" w:space="0" w:color="auto"/>
        <w:right w:val="none" w:sz="0" w:space="0" w:color="auto"/>
      </w:divBdr>
    </w:div>
    <w:div w:id="1222256772">
      <w:bodyDiv w:val="1"/>
      <w:marLeft w:val="0"/>
      <w:marRight w:val="0"/>
      <w:marTop w:val="0"/>
      <w:marBottom w:val="0"/>
      <w:divBdr>
        <w:top w:val="none" w:sz="0" w:space="0" w:color="auto"/>
        <w:left w:val="none" w:sz="0" w:space="0" w:color="auto"/>
        <w:bottom w:val="none" w:sz="0" w:space="0" w:color="auto"/>
        <w:right w:val="none" w:sz="0" w:space="0" w:color="auto"/>
      </w:divBdr>
    </w:div>
    <w:div w:id="1250192347">
      <w:bodyDiv w:val="1"/>
      <w:marLeft w:val="0"/>
      <w:marRight w:val="0"/>
      <w:marTop w:val="0"/>
      <w:marBottom w:val="0"/>
      <w:divBdr>
        <w:top w:val="none" w:sz="0" w:space="0" w:color="auto"/>
        <w:left w:val="none" w:sz="0" w:space="0" w:color="auto"/>
        <w:bottom w:val="none" w:sz="0" w:space="0" w:color="auto"/>
        <w:right w:val="none" w:sz="0" w:space="0" w:color="auto"/>
      </w:divBdr>
    </w:div>
    <w:div w:id="1329672278">
      <w:bodyDiv w:val="1"/>
      <w:marLeft w:val="0"/>
      <w:marRight w:val="0"/>
      <w:marTop w:val="0"/>
      <w:marBottom w:val="0"/>
      <w:divBdr>
        <w:top w:val="none" w:sz="0" w:space="0" w:color="auto"/>
        <w:left w:val="none" w:sz="0" w:space="0" w:color="auto"/>
        <w:bottom w:val="none" w:sz="0" w:space="0" w:color="auto"/>
        <w:right w:val="none" w:sz="0" w:space="0" w:color="auto"/>
      </w:divBdr>
    </w:div>
    <w:div w:id="1330404782">
      <w:bodyDiv w:val="1"/>
      <w:marLeft w:val="0"/>
      <w:marRight w:val="0"/>
      <w:marTop w:val="0"/>
      <w:marBottom w:val="0"/>
      <w:divBdr>
        <w:top w:val="none" w:sz="0" w:space="0" w:color="auto"/>
        <w:left w:val="none" w:sz="0" w:space="0" w:color="auto"/>
        <w:bottom w:val="none" w:sz="0" w:space="0" w:color="auto"/>
        <w:right w:val="none" w:sz="0" w:space="0" w:color="auto"/>
      </w:divBdr>
    </w:div>
    <w:div w:id="1455296671">
      <w:bodyDiv w:val="1"/>
      <w:marLeft w:val="0"/>
      <w:marRight w:val="0"/>
      <w:marTop w:val="0"/>
      <w:marBottom w:val="0"/>
      <w:divBdr>
        <w:top w:val="none" w:sz="0" w:space="0" w:color="auto"/>
        <w:left w:val="none" w:sz="0" w:space="0" w:color="auto"/>
        <w:bottom w:val="none" w:sz="0" w:space="0" w:color="auto"/>
        <w:right w:val="none" w:sz="0" w:space="0" w:color="auto"/>
      </w:divBdr>
    </w:div>
    <w:div w:id="1494952803">
      <w:bodyDiv w:val="1"/>
      <w:marLeft w:val="0"/>
      <w:marRight w:val="0"/>
      <w:marTop w:val="0"/>
      <w:marBottom w:val="0"/>
      <w:divBdr>
        <w:top w:val="none" w:sz="0" w:space="0" w:color="auto"/>
        <w:left w:val="none" w:sz="0" w:space="0" w:color="auto"/>
        <w:bottom w:val="none" w:sz="0" w:space="0" w:color="auto"/>
        <w:right w:val="none" w:sz="0" w:space="0" w:color="auto"/>
      </w:divBdr>
    </w:div>
    <w:div w:id="1495728197">
      <w:bodyDiv w:val="1"/>
      <w:marLeft w:val="0"/>
      <w:marRight w:val="0"/>
      <w:marTop w:val="0"/>
      <w:marBottom w:val="0"/>
      <w:divBdr>
        <w:top w:val="none" w:sz="0" w:space="0" w:color="auto"/>
        <w:left w:val="none" w:sz="0" w:space="0" w:color="auto"/>
        <w:bottom w:val="none" w:sz="0" w:space="0" w:color="auto"/>
        <w:right w:val="none" w:sz="0" w:space="0" w:color="auto"/>
      </w:divBdr>
    </w:div>
    <w:div w:id="1566720317">
      <w:bodyDiv w:val="1"/>
      <w:marLeft w:val="0"/>
      <w:marRight w:val="0"/>
      <w:marTop w:val="0"/>
      <w:marBottom w:val="0"/>
      <w:divBdr>
        <w:top w:val="none" w:sz="0" w:space="0" w:color="auto"/>
        <w:left w:val="none" w:sz="0" w:space="0" w:color="auto"/>
        <w:bottom w:val="none" w:sz="0" w:space="0" w:color="auto"/>
        <w:right w:val="none" w:sz="0" w:space="0" w:color="auto"/>
      </w:divBdr>
      <w:divsChild>
        <w:div w:id="1143080936">
          <w:marLeft w:val="0"/>
          <w:marRight w:val="0"/>
          <w:marTop w:val="0"/>
          <w:marBottom w:val="0"/>
          <w:divBdr>
            <w:top w:val="none" w:sz="0" w:space="0" w:color="auto"/>
            <w:left w:val="none" w:sz="0" w:space="0" w:color="auto"/>
            <w:bottom w:val="none" w:sz="0" w:space="0" w:color="auto"/>
            <w:right w:val="none" w:sz="0" w:space="0" w:color="auto"/>
          </w:divBdr>
          <w:divsChild>
            <w:div w:id="2058580134">
              <w:marLeft w:val="0"/>
              <w:marRight w:val="0"/>
              <w:marTop w:val="0"/>
              <w:marBottom w:val="0"/>
              <w:divBdr>
                <w:top w:val="none" w:sz="0" w:space="0" w:color="auto"/>
                <w:left w:val="none" w:sz="0" w:space="0" w:color="auto"/>
                <w:bottom w:val="none" w:sz="0" w:space="0" w:color="auto"/>
                <w:right w:val="none" w:sz="0" w:space="0" w:color="auto"/>
              </w:divBdr>
              <w:divsChild>
                <w:div w:id="129822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1617">
      <w:bodyDiv w:val="1"/>
      <w:marLeft w:val="0"/>
      <w:marRight w:val="0"/>
      <w:marTop w:val="0"/>
      <w:marBottom w:val="0"/>
      <w:divBdr>
        <w:top w:val="none" w:sz="0" w:space="0" w:color="auto"/>
        <w:left w:val="none" w:sz="0" w:space="0" w:color="auto"/>
        <w:bottom w:val="none" w:sz="0" w:space="0" w:color="auto"/>
        <w:right w:val="none" w:sz="0" w:space="0" w:color="auto"/>
      </w:divBdr>
    </w:div>
    <w:div w:id="1613513128">
      <w:bodyDiv w:val="1"/>
      <w:marLeft w:val="0"/>
      <w:marRight w:val="0"/>
      <w:marTop w:val="0"/>
      <w:marBottom w:val="0"/>
      <w:divBdr>
        <w:top w:val="none" w:sz="0" w:space="0" w:color="auto"/>
        <w:left w:val="none" w:sz="0" w:space="0" w:color="auto"/>
        <w:bottom w:val="none" w:sz="0" w:space="0" w:color="auto"/>
        <w:right w:val="none" w:sz="0" w:space="0" w:color="auto"/>
      </w:divBdr>
    </w:div>
    <w:div w:id="1720283486">
      <w:bodyDiv w:val="1"/>
      <w:marLeft w:val="0"/>
      <w:marRight w:val="0"/>
      <w:marTop w:val="0"/>
      <w:marBottom w:val="0"/>
      <w:divBdr>
        <w:top w:val="none" w:sz="0" w:space="0" w:color="auto"/>
        <w:left w:val="none" w:sz="0" w:space="0" w:color="auto"/>
        <w:bottom w:val="none" w:sz="0" w:space="0" w:color="auto"/>
        <w:right w:val="none" w:sz="0" w:space="0" w:color="auto"/>
      </w:divBdr>
    </w:div>
    <w:div w:id="1741630854">
      <w:bodyDiv w:val="1"/>
      <w:marLeft w:val="0"/>
      <w:marRight w:val="0"/>
      <w:marTop w:val="0"/>
      <w:marBottom w:val="0"/>
      <w:divBdr>
        <w:top w:val="none" w:sz="0" w:space="0" w:color="auto"/>
        <w:left w:val="none" w:sz="0" w:space="0" w:color="auto"/>
        <w:bottom w:val="none" w:sz="0" w:space="0" w:color="auto"/>
        <w:right w:val="none" w:sz="0" w:space="0" w:color="auto"/>
      </w:divBdr>
      <w:divsChild>
        <w:div w:id="1370299783">
          <w:marLeft w:val="0"/>
          <w:marRight w:val="0"/>
          <w:marTop w:val="0"/>
          <w:marBottom w:val="0"/>
          <w:divBdr>
            <w:top w:val="none" w:sz="0" w:space="0" w:color="auto"/>
            <w:left w:val="none" w:sz="0" w:space="0" w:color="auto"/>
            <w:bottom w:val="none" w:sz="0" w:space="0" w:color="auto"/>
            <w:right w:val="none" w:sz="0" w:space="0" w:color="auto"/>
          </w:divBdr>
          <w:divsChild>
            <w:div w:id="732314630">
              <w:marLeft w:val="0"/>
              <w:marRight w:val="0"/>
              <w:marTop w:val="0"/>
              <w:marBottom w:val="0"/>
              <w:divBdr>
                <w:top w:val="none" w:sz="0" w:space="0" w:color="auto"/>
                <w:left w:val="none" w:sz="0" w:space="0" w:color="auto"/>
                <w:bottom w:val="none" w:sz="0" w:space="0" w:color="auto"/>
                <w:right w:val="none" w:sz="0" w:space="0" w:color="auto"/>
              </w:divBdr>
              <w:divsChild>
                <w:div w:id="689454232">
                  <w:marLeft w:val="0"/>
                  <w:marRight w:val="0"/>
                  <w:marTop w:val="0"/>
                  <w:marBottom w:val="0"/>
                  <w:divBdr>
                    <w:top w:val="none" w:sz="0" w:space="0" w:color="auto"/>
                    <w:left w:val="none" w:sz="0" w:space="0" w:color="auto"/>
                    <w:bottom w:val="none" w:sz="0" w:space="0" w:color="auto"/>
                    <w:right w:val="none" w:sz="0" w:space="0" w:color="auto"/>
                  </w:divBdr>
                  <w:divsChild>
                    <w:div w:id="12663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679584">
      <w:bodyDiv w:val="1"/>
      <w:marLeft w:val="0"/>
      <w:marRight w:val="0"/>
      <w:marTop w:val="0"/>
      <w:marBottom w:val="0"/>
      <w:divBdr>
        <w:top w:val="none" w:sz="0" w:space="0" w:color="auto"/>
        <w:left w:val="none" w:sz="0" w:space="0" w:color="auto"/>
        <w:bottom w:val="none" w:sz="0" w:space="0" w:color="auto"/>
        <w:right w:val="none" w:sz="0" w:space="0" w:color="auto"/>
      </w:divBdr>
    </w:div>
    <w:div w:id="1799033712">
      <w:bodyDiv w:val="1"/>
      <w:marLeft w:val="0"/>
      <w:marRight w:val="0"/>
      <w:marTop w:val="0"/>
      <w:marBottom w:val="0"/>
      <w:divBdr>
        <w:top w:val="none" w:sz="0" w:space="0" w:color="auto"/>
        <w:left w:val="none" w:sz="0" w:space="0" w:color="auto"/>
        <w:bottom w:val="none" w:sz="0" w:space="0" w:color="auto"/>
        <w:right w:val="none" w:sz="0" w:space="0" w:color="auto"/>
      </w:divBdr>
    </w:div>
    <w:div w:id="1868790829">
      <w:bodyDiv w:val="1"/>
      <w:marLeft w:val="0"/>
      <w:marRight w:val="0"/>
      <w:marTop w:val="0"/>
      <w:marBottom w:val="0"/>
      <w:divBdr>
        <w:top w:val="none" w:sz="0" w:space="0" w:color="auto"/>
        <w:left w:val="none" w:sz="0" w:space="0" w:color="auto"/>
        <w:bottom w:val="none" w:sz="0" w:space="0" w:color="auto"/>
        <w:right w:val="none" w:sz="0" w:space="0" w:color="auto"/>
      </w:divBdr>
    </w:div>
    <w:div w:id="2024284404">
      <w:bodyDiv w:val="1"/>
      <w:marLeft w:val="0"/>
      <w:marRight w:val="0"/>
      <w:marTop w:val="0"/>
      <w:marBottom w:val="0"/>
      <w:divBdr>
        <w:top w:val="none" w:sz="0" w:space="0" w:color="auto"/>
        <w:left w:val="none" w:sz="0" w:space="0" w:color="auto"/>
        <w:bottom w:val="none" w:sz="0" w:space="0" w:color="auto"/>
        <w:right w:val="none" w:sz="0" w:space="0" w:color="auto"/>
      </w:divBdr>
    </w:div>
    <w:div w:id="2038848170">
      <w:bodyDiv w:val="1"/>
      <w:marLeft w:val="0"/>
      <w:marRight w:val="0"/>
      <w:marTop w:val="0"/>
      <w:marBottom w:val="0"/>
      <w:divBdr>
        <w:top w:val="none" w:sz="0" w:space="0" w:color="auto"/>
        <w:left w:val="none" w:sz="0" w:space="0" w:color="auto"/>
        <w:bottom w:val="none" w:sz="0" w:space="0" w:color="auto"/>
        <w:right w:val="none" w:sz="0" w:space="0" w:color="auto"/>
      </w:divBdr>
    </w:div>
    <w:div w:id="210202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020CD-C7F4-AC47-B945-8A6948CEA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14753</Words>
  <Characters>92944</Characters>
  <Application>Microsoft Office Word</Application>
  <DocSecurity>0</DocSecurity>
  <Lines>774</Lines>
  <Paragraphs>214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Lewerenz</dc:creator>
  <cp:keywords/>
  <dc:description/>
  <cp:lastModifiedBy>Jan Lewerenz</cp:lastModifiedBy>
  <cp:revision>2</cp:revision>
  <cp:lastPrinted>2020-12-10T05:13:00Z</cp:lastPrinted>
  <dcterms:created xsi:type="dcterms:W3CDTF">2023-05-23T04:59:00Z</dcterms:created>
  <dcterms:modified xsi:type="dcterms:W3CDTF">2023-05-23T04:59:00Z</dcterms:modified>
</cp:coreProperties>
</file>